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8133C" w14:textId="77777777" w:rsidR="00C849D8" w:rsidRDefault="00C849D8" w:rsidP="00C849D8">
      <w:pPr>
        <w:jc w:val="center"/>
        <w:rPr>
          <w:rFonts w:ascii="Arial" w:hAnsi="Arial"/>
          <w:sz w:val="36"/>
        </w:rPr>
      </w:pPr>
      <w:r>
        <w:rPr>
          <w:rFonts w:ascii="Arial" w:hAnsi="Arial"/>
          <w:sz w:val="36"/>
        </w:rPr>
        <w:t>SFA compliant with FRS 102 SORP 2015</w:t>
      </w:r>
    </w:p>
    <w:p w14:paraId="6086D87C" w14:textId="77777777" w:rsidR="00C849D8" w:rsidRDefault="00C849D8" w:rsidP="00C849D8">
      <w:pPr>
        <w:jc w:val="center"/>
        <w:rPr>
          <w:rFonts w:ascii="Arial" w:hAnsi="Arial"/>
          <w:sz w:val="36"/>
        </w:rPr>
      </w:pPr>
    </w:p>
    <w:p w14:paraId="302BF845" w14:textId="632F02D4" w:rsidR="00C849D8" w:rsidRDefault="00C849D8" w:rsidP="00C849D8">
      <w:pPr>
        <w:jc w:val="center"/>
        <w:rPr>
          <w:rFonts w:ascii="Arial" w:hAnsi="Arial"/>
          <w:color w:val="FF0000"/>
          <w:sz w:val="36"/>
        </w:rPr>
      </w:pPr>
      <w:r w:rsidRPr="00C0528E">
        <w:rPr>
          <w:rFonts w:ascii="Arial" w:hAnsi="Arial"/>
          <w:color w:val="FF0000"/>
          <w:sz w:val="36"/>
        </w:rPr>
        <w:t>Pointers to District Treasurers</w:t>
      </w:r>
      <w:r w:rsidR="008B4C90">
        <w:rPr>
          <w:rFonts w:ascii="Arial" w:hAnsi="Arial"/>
          <w:color w:val="FF0000"/>
          <w:sz w:val="36"/>
        </w:rPr>
        <w:t xml:space="preserve"> on the templates</w:t>
      </w:r>
    </w:p>
    <w:p w14:paraId="64B1E67D" w14:textId="77777777" w:rsidR="00C766DA" w:rsidRDefault="00C766DA" w:rsidP="00C849D8">
      <w:pPr>
        <w:jc w:val="center"/>
        <w:rPr>
          <w:rFonts w:ascii="Arial" w:hAnsi="Arial"/>
          <w:color w:val="FF0000"/>
        </w:rPr>
      </w:pPr>
    </w:p>
    <w:p w14:paraId="24BD6492" w14:textId="77777777" w:rsidR="00C766DA" w:rsidRDefault="00C766DA" w:rsidP="00C849D8">
      <w:pPr>
        <w:jc w:val="center"/>
        <w:rPr>
          <w:rFonts w:ascii="Arial" w:hAnsi="Arial"/>
          <w:color w:val="FF0000"/>
        </w:rPr>
      </w:pPr>
      <w:r>
        <w:rPr>
          <w:rFonts w:ascii="Arial" w:hAnsi="Arial"/>
          <w:color w:val="FF0000"/>
        </w:rPr>
        <w:t xml:space="preserve">Before preparing your 2015-16 accounts, please ensure that you refer to the latest edition </w:t>
      </w:r>
    </w:p>
    <w:p w14:paraId="17E42679" w14:textId="10C802D1" w:rsidR="00C766DA" w:rsidRPr="00B340E2" w:rsidRDefault="00C766DA" w:rsidP="00C849D8">
      <w:pPr>
        <w:jc w:val="center"/>
        <w:rPr>
          <w:rFonts w:ascii="Arial" w:hAnsi="Arial"/>
          <w:color w:val="FF0000"/>
        </w:rPr>
      </w:pPr>
      <w:r>
        <w:rPr>
          <w:rFonts w:ascii="Arial" w:hAnsi="Arial"/>
          <w:color w:val="FF0000"/>
        </w:rPr>
        <w:t>of these Pointers on the MCH website</w:t>
      </w:r>
    </w:p>
    <w:p w14:paraId="21E04623" w14:textId="77777777" w:rsidR="00C849D8" w:rsidRDefault="00C849D8" w:rsidP="00C849D8">
      <w:pPr>
        <w:pStyle w:val="ListParagraph"/>
        <w:ind w:left="1440"/>
        <w:rPr>
          <w:rFonts w:ascii="Arial" w:hAnsi="Arial"/>
        </w:rPr>
      </w:pPr>
    </w:p>
    <w:p w14:paraId="261076F5" w14:textId="02F72E43" w:rsidR="00830BD6" w:rsidRDefault="00830BD6" w:rsidP="00F06EFC">
      <w:pPr>
        <w:pStyle w:val="Header"/>
        <w:numPr>
          <w:ilvl w:val="0"/>
          <w:numId w:val="13"/>
        </w:numPr>
        <w:tabs>
          <w:tab w:val="clear" w:pos="4320"/>
        </w:tabs>
        <w:rPr>
          <w:rFonts w:ascii="Arial" w:hAnsi="Arial" w:cs="Arial"/>
          <w:sz w:val="24"/>
        </w:rPr>
      </w:pPr>
      <w:r w:rsidRPr="00594B4C">
        <w:rPr>
          <w:rFonts w:ascii="Arial" w:hAnsi="Arial" w:cs="Arial"/>
          <w:sz w:val="24"/>
        </w:rPr>
        <w:t xml:space="preserve">Following the SORP is mandatory </w:t>
      </w:r>
      <w:r w:rsidR="004F0B46">
        <w:rPr>
          <w:rFonts w:ascii="Arial" w:hAnsi="Arial" w:cs="Arial"/>
          <w:sz w:val="24"/>
        </w:rPr>
        <w:t>for requirements expressed as ‘must’, best practice for those expressed as ‘should’ and optional where the SORP uses ‘may’.  T</w:t>
      </w:r>
      <w:r w:rsidRPr="00594B4C">
        <w:rPr>
          <w:rFonts w:ascii="Arial" w:hAnsi="Arial" w:cs="Arial"/>
          <w:sz w:val="24"/>
        </w:rPr>
        <w:t>reas</w:t>
      </w:r>
      <w:r w:rsidR="00140DA6">
        <w:rPr>
          <w:rFonts w:ascii="Arial" w:hAnsi="Arial" w:cs="Arial"/>
          <w:sz w:val="24"/>
        </w:rPr>
        <w:t xml:space="preserve">urers may wish to consider the </w:t>
      </w:r>
      <w:r w:rsidRPr="00594B4C">
        <w:rPr>
          <w:rFonts w:ascii="Arial" w:hAnsi="Arial" w:cs="Arial"/>
          <w:sz w:val="24"/>
        </w:rPr>
        <w:t xml:space="preserve">abbreviation ‘SORP’ to stand for Statement of </w:t>
      </w:r>
      <w:r w:rsidRPr="00F8327C">
        <w:rPr>
          <w:rFonts w:ascii="Arial" w:hAnsi="Arial" w:cs="Arial"/>
          <w:i/>
          <w:sz w:val="24"/>
        </w:rPr>
        <w:t>Required</w:t>
      </w:r>
      <w:r w:rsidR="00F8327C">
        <w:rPr>
          <w:rFonts w:ascii="Arial" w:hAnsi="Arial" w:cs="Arial"/>
          <w:sz w:val="24"/>
        </w:rPr>
        <w:t xml:space="preserve"> Practice instead of Statement of Recommended Practice.</w:t>
      </w:r>
    </w:p>
    <w:p w14:paraId="4C71A34E" w14:textId="77777777" w:rsidR="00423F68" w:rsidRPr="00594B4C" w:rsidRDefault="00423F68" w:rsidP="00423F68">
      <w:pPr>
        <w:pStyle w:val="Header"/>
        <w:tabs>
          <w:tab w:val="clear" w:pos="4320"/>
        </w:tabs>
        <w:ind w:left="720"/>
        <w:rPr>
          <w:rFonts w:ascii="Arial" w:hAnsi="Arial" w:cs="Arial"/>
          <w:sz w:val="24"/>
        </w:rPr>
      </w:pPr>
    </w:p>
    <w:p w14:paraId="60B061A7" w14:textId="6A997B3C" w:rsidR="00830BD6" w:rsidRDefault="00830BD6" w:rsidP="00F06EFC">
      <w:pPr>
        <w:pStyle w:val="Header"/>
        <w:numPr>
          <w:ilvl w:val="0"/>
          <w:numId w:val="13"/>
        </w:numPr>
        <w:rPr>
          <w:rFonts w:ascii="Arial" w:hAnsi="Arial" w:cs="Arial"/>
          <w:sz w:val="24"/>
        </w:rPr>
      </w:pPr>
      <w:r w:rsidRPr="00594B4C">
        <w:rPr>
          <w:rFonts w:ascii="Arial" w:hAnsi="Arial" w:cs="Arial"/>
          <w:sz w:val="24"/>
        </w:rPr>
        <w:t>Currently the Methodist Church has no requirements regarding the annual accounts of Districts beyond the requirements of SORP</w:t>
      </w:r>
      <w:r w:rsidR="00EA372A">
        <w:rPr>
          <w:rFonts w:ascii="Arial" w:hAnsi="Arial" w:cs="Arial"/>
          <w:sz w:val="24"/>
        </w:rPr>
        <w:t xml:space="preserve"> </w:t>
      </w:r>
      <w:r w:rsidRPr="00594B4C">
        <w:rPr>
          <w:rFonts w:ascii="Arial" w:hAnsi="Arial" w:cs="Arial"/>
          <w:sz w:val="24"/>
        </w:rPr>
        <w:t>2015.  The Church does, however, retain the right to require Districts to provide information in excess of that demanded by the SORP.</w:t>
      </w:r>
      <w:r w:rsidR="004F0B46">
        <w:rPr>
          <w:rFonts w:ascii="Arial" w:hAnsi="Arial" w:cs="Arial"/>
          <w:sz w:val="24"/>
        </w:rPr>
        <w:t xml:space="preserve"> Districts, Circuits and Churches may demand additional disclosure.</w:t>
      </w:r>
    </w:p>
    <w:p w14:paraId="1F5A2967" w14:textId="77777777" w:rsidR="00423F68" w:rsidRDefault="00423F68" w:rsidP="00423F68">
      <w:pPr>
        <w:pStyle w:val="Header"/>
        <w:rPr>
          <w:rFonts w:ascii="Arial" w:hAnsi="Arial" w:cs="Arial"/>
          <w:sz w:val="24"/>
        </w:rPr>
      </w:pPr>
    </w:p>
    <w:p w14:paraId="6F94ADC4" w14:textId="5D322037" w:rsidR="00423F68" w:rsidRDefault="00830BD6" w:rsidP="00423F68">
      <w:pPr>
        <w:pStyle w:val="ListParagraph"/>
        <w:numPr>
          <w:ilvl w:val="0"/>
          <w:numId w:val="13"/>
        </w:numPr>
        <w:rPr>
          <w:rFonts w:ascii="Arial" w:hAnsi="Arial"/>
        </w:rPr>
      </w:pPr>
      <w:r w:rsidRPr="00F06EFC">
        <w:rPr>
          <w:rFonts w:ascii="Arial" w:hAnsi="Arial"/>
        </w:rPr>
        <w:t>T</w:t>
      </w:r>
      <w:r w:rsidR="00C849D8" w:rsidRPr="00F06EFC">
        <w:rPr>
          <w:rFonts w:ascii="Arial" w:hAnsi="Arial"/>
        </w:rPr>
        <w:t xml:space="preserve">his template applies to all Districts whose income (excluding contributions to MCF and </w:t>
      </w:r>
      <w:r w:rsidR="002A208A" w:rsidRPr="00F06EFC">
        <w:rPr>
          <w:rFonts w:ascii="Arial" w:hAnsi="Arial"/>
        </w:rPr>
        <w:t xml:space="preserve"> </w:t>
      </w:r>
      <w:r w:rsidR="00C849D8" w:rsidRPr="00F06EFC">
        <w:rPr>
          <w:rFonts w:ascii="Arial" w:hAnsi="Arial"/>
        </w:rPr>
        <w:t xml:space="preserve">including the notional cost of the Chair) is below £500k for the year.  </w:t>
      </w:r>
      <w:r w:rsidR="004F0B46">
        <w:rPr>
          <w:rFonts w:ascii="Arial" w:hAnsi="Arial"/>
        </w:rPr>
        <w:t>The SORP requires m</w:t>
      </w:r>
      <w:r w:rsidR="00C849D8" w:rsidRPr="00F06EFC">
        <w:rPr>
          <w:rFonts w:ascii="Arial" w:hAnsi="Arial"/>
        </w:rPr>
        <w:t>ore information of Districts with gross income over £500k</w:t>
      </w:r>
      <w:r w:rsidR="004F0B46">
        <w:rPr>
          <w:rFonts w:ascii="Arial" w:hAnsi="Arial"/>
        </w:rPr>
        <w:t xml:space="preserve"> although, for 2015-16, this threshold is £1m</w:t>
      </w:r>
      <w:r w:rsidR="00C766DA">
        <w:rPr>
          <w:rFonts w:ascii="Arial" w:hAnsi="Arial"/>
        </w:rPr>
        <w:t xml:space="preserve"> if the District is accounting under FRSSE SORP2015 for that year.</w:t>
      </w:r>
    </w:p>
    <w:p w14:paraId="44512A05" w14:textId="77777777" w:rsidR="00423F68" w:rsidRPr="00423F68" w:rsidRDefault="00423F68" w:rsidP="00423F68">
      <w:pPr>
        <w:rPr>
          <w:rFonts w:ascii="Arial" w:hAnsi="Arial"/>
        </w:rPr>
      </w:pPr>
    </w:p>
    <w:p w14:paraId="19D259D9" w14:textId="45FD281A" w:rsidR="002A208A" w:rsidRPr="00423F68" w:rsidRDefault="002A208A" w:rsidP="00423F68">
      <w:pPr>
        <w:pStyle w:val="ListParagraph"/>
        <w:numPr>
          <w:ilvl w:val="0"/>
          <w:numId w:val="13"/>
        </w:numPr>
        <w:rPr>
          <w:rFonts w:ascii="Arial" w:hAnsi="Arial"/>
        </w:rPr>
      </w:pPr>
      <w:r w:rsidRPr="00423F68">
        <w:rPr>
          <w:rFonts w:ascii="Arial" w:hAnsi="Arial" w:cs="Arial"/>
        </w:rPr>
        <w:t xml:space="preserve">Where a </w:t>
      </w:r>
      <w:r w:rsidR="00EA372A">
        <w:rPr>
          <w:rFonts w:ascii="Arial" w:hAnsi="Arial" w:cs="Arial"/>
        </w:rPr>
        <w:t>D</w:t>
      </w:r>
      <w:r w:rsidRPr="00423F68">
        <w:rPr>
          <w:rFonts w:ascii="Arial" w:hAnsi="Arial" w:cs="Arial"/>
        </w:rPr>
        <w:t xml:space="preserve">istrict now prepares its accounts on an accruals basis it is recommended </w:t>
      </w:r>
      <w:r w:rsidR="00F06EFC" w:rsidRPr="00423F68">
        <w:rPr>
          <w:rFonts w:ascii="Arial" w:hAnsi="Arial" w:cs="Arial"/>
        </w:rPr>
        <w:t xml:space="preserve">                 </w:t>
      </w:r>
      <w:r w:rsidRPr="00423F68">
        <w:rPr>
          <w:rFonts w:ascii="Arial" w:hAnsi="Arial" w:cs="Arial"/>
        </w:rPr>
        <w:t xml:space="preserve">that the accruals basis is continued rather than </w:t>
      </w:r>
      <w:r w:rsidR="00EA372A">
        <w:rPr>
          <w:rFonts w:ascii="Arial" w:hAnsi="Arial" w:cs="Arial"/>
        </w:rPr>
        <w:t>adopting</w:t>
      </w:r>
      <w:r w:rsidRPr="00423F68">
        <w:rPr>
          <w:rFonts w:ascii="Arial" w:hAnsi="Arial" w:cs="Arial"/>
        </w:rPr>
        <w:t xml:space="preserve"> the Receipts and Payments basis where this is permitted.  This is because any change of basis can </w:t>
      </w:r>
      <w:r w:rsidR="004F0B46">
        <w:rPr>
          <w:rFonts w:ascii="Arial" w:hAnsi="Arial" w:cs="Arial"/>
        </w:rPr>
        <w:t>cause confusion to the user of the accounts.</w:t>
      </w:r>
    </w:p>
    <w:p w14:paraId="48F4038A" w14:textId="77777777" w:rsidR="00423F68" w:rsidRPr="00423F68" w:rsidRDefault="00423F68" w:rsidP="00423F68">
      <w:pPr>
        <w:rPr>
          <w:rFonts w:ascii="Arial" w:hAnsi="Arial"/>
        </w:rPr>
      </w:pPr>
    </w:p>
    <w:p w14:paraId="35B450A1" w14:textId="3CE2F733" w:rsidR="00C849D8" w:rsidRPr="00F06EFC" w:rsidRDefault="00423F68" w:rsidP="00F06EFC">
      <w:pPr>
        <w:pStyle w:val="ListParagraph"/>
        <w:numPr>
          <w:ilvl w:val="0"/>
          <w:numId w:val="13"/>
        </w:numPr>
        <w:rPr>
          <w:rFonts w:ascii="Arial" w:hAnsi="Arial"/>
        </w:rPr>
      </w:pPr>
      <w:r>
        <w:rPr>
          <w:rFonts w:ascii="Arial" w:hAnsi="Arial"/>
          <w:b/>
        </w:rPr>
        <w:t>[</w:t>
      </w:r>
      <w:r w:rsidR="00C849D8" w:rsidRPr="00F06EFC">
        <w:rPr>
          <w:rFonts w:ascii="Arial" w:hAnsi="Arial"/>
          <w:b/>
        </w:rPr>
        <w:t xml:space="preserve">Text </w:t>
      </w:r>
      <w:r w:rsidR="00393334" w:rsidRPr="00F06EFC">
        <w:rPr>
          <w:rFonts w:ascii="Arial" w:hAnsi="Arial"/>
          <w:b/>
        </w:rPr>
        <w:t xml:space="preserve">both </w:t>
      </w:r>
      <w:r w:rsidR="00C849D8" w:rsidRPr="00F06EFC">
        <w:rPr>
          <w:rFonts w:ascii="Arial" w:hAnsi="Arial"/>
          <w:b/>
        </w:rPr>
        <w:t xml:space="preserve">in bold </w:t>
      </w:r>
      <w:r w:rsidR="00C849D8" w:rsidRPr="00F06EFC">
        <w:rPr>
          <w:rFonts w:ascii="Arial" w:hAnsi="Arial"/>
          <w:b/>
          <w:u w:val="single"/>
        </w:rPr>
        <w:t>and</w:t>
      </w:r>
      <w:r w:rsidR="00C849D8" w:rsidRPr="00F06EFC">
        <w:rPr>
          <w:rFonts w:ascii="Arial" w:hAnsi="Arial"/>
          <w:b/>
        </w:rPr>
        <w:t xml:space="preserve"> in square brackets should be removed before printing.]</w:t>
      </w:r>
    </w:p>
    <w:p w14:paraId="61860B74" w14:textId="77777777" w:rsidR="00C849D8" w:rsidRPr="003F3A7A" w:rsidRDefault="00C849D8" w:rsidP="00C849D8">
      <w:pPr>
        <w:rPr>
          <w:rFonts w:ascii="Arial" w:hAnsi="Arial"/>
        </w:rPr>
      </w:pPr>
    </w:p>
    <w:p w14:paraId="6E723F40" w14:textId="2934D798" w:rsidR="00C849D8" w:rsidRPr="00F06EFC" w:rsidRDefault="00C849D8" w:rsidP="00F06EFC">
      <w:pPr>
        <w:pStyle w:val="ListParagraph"/>
        <w:numPr>
          <w:ilvl w:val="0"/>
          <w:numId w:val="13"/>
        </w:numPr>
        <w:rPr>
          <w:rFonts w:ascii="Arial" w:hAnsi="Arial"/>
        </w:rPr>
      </w:pPr>
      <w:r w:rsidRPr="00F06EFC">
        <w:rPr>
          <w:rFonts w:ascii="Arial" w:hAnsi="Arial"/>
        </w:rPr>
        <w:t>This templat</w:t>
      </w:r>
      <w:r w:rsidR="00EA372A">
        <w:rPr>
          <w:rFonts w:ascii="Arial" w:hAnsi="Arial"/>
        </w:rPr>
        <w:t xml:space="preserve">e complies with the </w:t>
      </w:r>
      <w:r w:rsidR="004F0B46">
        <w:rPr>
          <w:rFonts w:ascii="Arial" w:hAnsi="Arial"/>
        </w:rPr>
        <w:t>SORP(</w:t>
      </w:r>
      <w:r w:rsidR="00EA372A">
        <w:rPr>
          <w:rFonts w:ascii="Arial" w:hAnsi="Arial"/>
        </w:rPr>
        <w:t>FRS10</w:t>
      </w:r>
      <w:r w:rsidR="004F0B46">
        <w:rPr>
          <w:rFonts w:ascii="Arial" w:hAnsi="Arial"/>
        </w:rPr>
        <w:t>2) effective for 2016-17</w:t>
      </w:r>
      <w:r w:rsidR="00830BD6" w:rsidRPr="00F06EFC">
        <w:rPr>
          <w:rFonts w:ascii="Arial" w:hAnsi="Arial"/>
        </w:rPr>
        <w:t xml:space="preserve"> and has been technically reviewed.</w:t>
      </w:r>
      <w:r w:rsidRPr="00F06EFC">
        <w:rPr>
          <w:rFonts w:ascii="Arial" w:hAnsi="Arial"/>
        </w:rPr>
        <w:t xml:space="preserve"> </w:t>
      </w:r>
    </w:p>
    <w:p w14:paraId="06B95CE4" w14:textId="77777777" w:rsidR="00830BD6" w:rsidRPr="00830BD6" w:rsidRDefault="00830BD6" w:rsidP="00830BD6">
      <w:pPr>
        <w:rPr>
          <w:rFonts w:ascii="Arial" w:hAnsi="Arial"/>
        </w:rPr>
      </w:pPr>
    </w:p>
    <w:p w14:paraId="522C9C1C" w14:textId="77777777" w:rsidR="00830BD6" w:rsidRDefault="00830BD6" w:rsidP="00F06EFC">
      <w:pPr>
        <w:pStyle w:val="Header"/>
        <w:numPr>
          <w:ilvl w:val="0"/>
          <w:numId w:val="13"/>
        </w:numPr>
        <w:rPr>
          <w:rFonts w:ascii="Arial" w:hAnsi="Arial" w:cs="Arial"/>
          <w:sz w:val="24"/>
        </w:rPr>
      </w:pPr>
      <w:r w:rsidRPr="00594B4C">
        <w:rPr>
          <w:rFonts w:ascii="Arial" w:hAnsi="Arial" w:cs="Arial"/>
          <w:sz w:val="24"/>
        </w:rPr>
        <w:t>No attempt has been made to test this model against the OSCR rules applying in Scotland.</w:t>
      </w:r>
    </w:p>
    <w:p w14:paraId="21237B9A" w14:textId="77777777" w:rsidR="00423F68" w:rsidRDefault="00423F68" w:rsidP="00423F68">
      <w:pPr>
        <w:pStyle w:val="Header"/>
        <w:rPr>
          <w:rFonts w:ascii="Arial" w:hAnsi="Arial" w:cs="Arial"/>
          <w:sz w:val="24"/>
        </w:rPr>
      </w:pPr>
    </w:p>
    <w:p w14:paraId="64CF7B48" w14:textId="2D0CCEC5" w:rsidR="00830BD6" w:rsidRPr="004F0B46" w:rsidRDefault="002A208A" w:rsidP="00F06EFC">
      <w:pPr>
        <w:pStyle w:val="ListParagraph"/>
        <w:numPr>
          <w:ilvl w:val="0"/>
          <w:numId w:val="13"/>
        </w:numPr>
        <w:rPr>
          <w:rFonts w:ascii="Arial" w:hAnsi="Arial"/>
        </w:rPr>
      </w:pPr>
      <w:r w:rsidRPr="00594B4C">
        <w:rPr>
          <w:rFonts w:ascii="Arial" w:hAnsi="Arial" w:cs="Arial"/>
        </w:rPr>
        <w:t xml:space="preserve">For a District with income </w:t>
      </w:r>
      <w:r w:rsidR="00C6157A">
        <w:rPr>
          <w:rFonts w:ascii="Arial" w:hAnsi="Arial" w:cs="Arial"/>
        </w:rPr>
        <w:t>above</w:t>
      </w:r>
      <w:r w:rsidR="00C6157A" w:rsidRPr="00594B4C">
        <w:rPr>
          <w:rFonts w:ascii="Arial" w:hAnsi="Arial" w:cs="Arial"/>
        </w:rPr>
        <w:t xml:space="preserve"> </w:t>
      </w:r>
      <w:r w:rsidRPr="00594B4C">
        <w:rPr>
          <w:rFonts w:ascii="Arial" w:hAnsi="Arial" w:cs="Arial"/>
        </w:rPr>
        <w:t xml:space="preserve">£500k, risks listed </w:t>
      </w:r>
      <w:r w:rsidR="00EA372A" w:rsidRPr="00B340E2">
        <w:rPr>
          <w:rFonts w:ascii="Arial" w:hAnsi="Arial" w:cs="Arial"/>
        </w:rPr>
        <w:t>on page</w:t>
      </w:r>
      <w:r w:rsidR="00C6157A" w:rsidRPr="00B340E2">
        <w:rPr>
          <w:rFonts w:ascii="Arial" w:hAnsi="Arial" w:cs="Arial"/>
        </w:rPr>
        <w:t>s</w:t>
      </w:r>
      <w:r w:rsidR="00EA372A" w:rsidRPr="00B340E2">
        <w:rPr>
          <w:rFonts w:ascii="Arial" w:hAnsi="Arial" w:cs="Arial"/>
        </w:rPr>
        <w:t xml:space="preserve"> </w:t>
      </w:r>
      <w:r w:rsidRPr="00B340E2">
        <w:rPr>
          <w:rFonts w:ascii="Arial" w:hAnsi="Arial" w:cs="Arial"/>
        </w:rPr>
        <w:t>3</w:t>
      </w:r>
      <w:r w:rsidR="00EA372A" w:rsidRPr="00B340E2">
        <w:rPr>
          <w:rFonts w:ascii="Arial" w:hAnsi="Arial" w:cs="Arial"/>
        </w:rPr>
        <w:t xml:space="preserve"> </w:t>
      </w:r>
      <w:r w:rsidR="00C6157A" w:rsidRPr="00B340E2">
        <w:rPr>
          <w:rFonts w:ascii="Arial" w:hAnsi="Arial" w:cs="Arial"/>
        </w:rPr>
        <w:t xml:space="preserve">and 4 </w:t>
      </w:r>
      <w:r w:rsidR="00EA372A" w:rsidRPr="00B340E2">
        <w:rPr>
          <w:rFonts w:ascii="Arial" w:hAnsi="Arial" w:cs="Arial"/>
        </w:rPr>
        <w:t>of this document</w:t>
      </w:r>
      <w:r w:rsidRPr="00B340E2">
        <w:rPr>
          <w:rFonts w:ascii="Arial" w:hAnsi="Arial" w:cs="Arial"/>
        </w:rPr>
        <w:t xml:space="preserve"> are those which could affect the continuity of the BEH District</w:t>
      </w:r>
      <w:r w:rsidR="00423F68" w:rsidRPr="004F0B46">
        <w:rPr>
          <w:rFonts w:ascii="Arial" w:hAnsi="Arial" w:cs="Arial"/>
        </w:rPr>
        <w:t>.</w:t>
      </w:r>
    </w:p>
    <w:p w14:paraId="19FB45CD" w14:textId="77777777" w:rsidR="00EA372A" w:rsidRPr="00EA372A" w:rsidRDefault="00EA372A" w:rsidP="00EA372A">
      <w:pPr>
        <w:rPr>
          <w:rFonts w:ascii="Arial" w:hAnsi="Arial"/>
        </w:rPr>
      </w:pPr>
    </w:p>
    <w:p w14:paraId="0C00E963" w14:textId="06457F48" w:rsidR="00EA372A" w:rsidRDefault="00EA372A" w:rsidP="00EA372A">
      <w:pPr>
        <w:pStyle w:val="ListParagraph"/>
        <w:numPr>
          <w:ilvl w:val="0"/>
          <w:numId w:val="13"/>
        </w:numPr>
        <w:rPr>
          <w:rFonts w:ascii="Arial" w:hAnsi="Arial" w:cs="Arial"/>
        </w:rPr>
      </w:pPr>
      <w:r w:rsidRPr="00F06EFC">
        <w:rPr>
          <w:rFonts w:ascii="Arial" w:hAnsi="Arial" w:cs="Arial"/>
        </w:rPr>
        <w:t xml:space="preserve">Please be careful to include all the information shown </w:t>
      </w:r>
      <w:r w:rsidR="00BC4174">
        <w:rPr>
          <w:rFonts w:ascii="Arial" w:hAnsi="Arial" w:cs="Arial"/>
        </w:rPr>
        <w:t>in the template and exemplar</w:t>
      </w:r>
      <w:r w:rsidRPr="00F06EFC">
        <w:rPr>
          <w:rFonts w:ascii="Arial" w:hAnsi="Arial" w:cs="Arial"/>
        </w:rPr>
        <w:t xml:space="preserve">.  Some of it may appear unnecessary but it is </w:t>
      </w:r>
      <w:r w:rsidR="004F0B46">
        <w:rPr>
          <w:rFonts w:ascii="Arial" w:hAnsi="Arial" w:cs="Arial"/>
        </w:rPr>
        <w:t>recommended</w:t>
      </w:r>
      <w:r w:rsidRPr="00F06EFC">
        <w:rPr>
          <w:rFonts w:ascii="Arial" w:hAnsi="Arial" w:cs="Arial"/>
        </w:rPr>
        <w:t xml:space="preserve"> to meet best practice</w:t>
      </w:r>
      <w:r w:rsidR="00C6157A">
        <w:rPr>
          <w:rFonts w:ascii="Arial" w:hAnsi="Arial" w:cs="Arial"/>
        </w:rPr>
        <w:t xml:space="preserve"> and to bolster transparency</w:t>
      </w:r>
      <w:r w:rsidRPr="00F06EFC">
        <w:rPr>
          <w:rFonts w:ascii="Arial" w:hAnsi="Arial" w:cs="Arial"/>
        </w:rPr>
        <w:t>.</w:t>
      </w:r>
    </w:p>
    <w:p w14:paraId="09A1BC9F" w14:textId="77777777" w:rsidR="00423F68" w:rsidRPr="00423F68" w:rsidRDefault="00423F68" w:rsidP="00423F68">
      <w:pPr>
        <w:rPr>
          <w:rFonts w:ascii="Arial" w:hAnsi="Arial"/>
        </w:rPr>
      </w:pPr>
    </w:p>
    <w:p w14:paraId="6E7F1EA1" w14:textId="5F65169C" w:rsidR="00830BD6" w:rsidRPr="00423F68" w:rsidRDefault="00C6157A" w:rsidP="00423F68">
      <w:pPr>
        <w:pStyle w:val="ListParagraph"/>
        <w:numPr>
          <w:ilvl w:val="0"/>
          <w:numId w:val="13"/>
        </w:numPr>
        <w:rPr>
          <w:rFonts w:ascii="Arial" w:hAnsi="Arial"/>
        </w:rPr>
      </w:pPr>
      <w:r>
        <w:rPr>
          <w:rFonts w:ascii="Arial" w:hAnsi="Arial" w:cs="Arial"/>
        </w:rPr>
        <w:t>Specifically, i</w:t>
      </w:r>
      <w:r w:rsidR="00830BD6" w:rsidRPr="00423F68">
        <w:rPr>
          <w:rFonts w:ascii="Arial" w:hAnsi="Arial" w:cs="Arial"/>
        </w:rPr>
        <w:t xml:space="preserve">nclusion of the following paragraphs </w:t>
      </w:r>
      <w:r w:rsidR="00EA372A">
        <w:rPr>
          <w:rFonts w:ascii="Arial" w:hAnsi="Arial" w:cs="Arial"/>
        </w:rPr>
        <w:t xml:space="preserve">in the TAR </w:t>
      </w:r>
      <w:r w:rsidR="00830BD6" w:rsidRPr="00423F68">
        <w:rPr>
          <w:rFonts w:ascii="Arial" w:hAnsi="Arial" w:cs="Arial"/>
        </w:rPr>
        <w:t>is not mandatory under the SORP</w:t>
      </w:r>
      <w:r w:rsidR="004F0B46">
        <w:rPr>
          <w:rFonts w:ascii="Arial" w:hAnsi="Arial" w:cs="Arial"/>
        </w:rPr>
        <w:t xml:space="preserve"> for smaller charities</w:t>
      </w:r>
      <w:r w:rsidR="00830BD6" w:rsidRPr="00423F68">
        <w:rPr>
          <w:rFonts w:ascii="Arial" w:hAnsi="Arial" w:cs="Arial"/>
        </w:rPr>
        <w:t xml:space="preserve"> but is encouraged </w:t>
      </w:r>
      <w:r w:rsidR="00404486">
        <w:rPr>
          <w:rFonts w:ascii="Arial" w:hAnsi="Arial" w:cs="Arial"/>
        </w:rPr>
        <w:t>as best practice</w:t>
      </w:r>
      <w:r w:rsidR="00830BD6" w:rsidRPr="00423F68">
        <w:rPr>
          <w:rFonts w:ascii="Arial" w:hAnsi="Arial" w:cs="Arial"/>
        </w:rPr>
        <w:t xml:space="preserve">:  </w:t>
      </w:r>
    </w:p>
    <w:p w14:paraId="1DC70BCA" w14:textId="77777777" w:rsidR="00830BD6" w:rsidRPr="00594B4C" w:rsidRDefault="00830BD6" w:rsidP="00F06EFC">
      <w:pPr>
        <w:pStyle w:val="Header"/>
        <w:numPr>
          <w:ilvl w:val="1"/>
          <w:numId w:val="13"/>
        </w:numPr>
        <w:rPr>
          <w:rFonts w:ascii="Arial" w:hAnsi="Arial" w:cs="Arial"/>
          <w:sz w:val="24"/>
        </w:rPr>
      </w:pPr>
      <w:r w:rsidRPr="00594B4C">
        <w:rPr>
          <w:rFonts w:ascii="Arial" w:hAnsi="Arial" w:cs="Arial"/>
          <w:sz w:val="24"/>
        </w:rPr>
        <w:t>Para 3.1 Investment Policy and Performance</w:t>
      </w:r>
    </w:p>
    <w:p w14:paraId="2FF1597C" w14:textId="44213D9B" w:rsidR="00C849D8" w:rsidRPr="00423F68" w:rsidRDefault="00830BD6" w:rsidP="00F06EFC">
      <w:pPr>
        <w:pStyle w:val="ListParagraph"/>
        <w:numPr>
          <w:ilvl w:val="1"/>
          <w:numId w:val="13"/>
        </w:numPr>
        <w:rPr>
          <w:rFonts w:ascii="Arial" w:hAnsi="Arial"/>
        </w:rPr>
      </w:pPr>
      <w:r w:rsidRPr="00F06EFC">
        <w:rPr>
          <w:rFonts w:ascii="Arial" w:hAnsi="Arial" w:cs="Arial"/>
        </w:rPr>
        <w:t>Para 3.</w:t>
      </w:r>
      <w:r w:rsidR="00C766DA">
        <w:rPr>
          <w:rFonts w:ascii="Arial" w:hAnsi="Arial" w:cs="Arial"/>
        </w:rPr>
        <w:t>3</w:t>
      </w:r>
      <w:r w:rsidRPr="00F06EFC">
        <w:rPr>
          <w:rFonts w:ascii="Arial" w:hAnsi="Arial" w:cs="Arial"/>
        </w:rPr>
        <w:t xml:space="preserve"> Collaborative arrangements with connected charities</w:t>
      </w:r>
    </w:p>
    <w:p w14:paraId="5E4E4B7C" w14:textId="77777777" w:rsidR="00423F68" w:rsidRPr="00F06EFC" w:rsidRDefault="00423F68" w:rsidP="00423F68">
      <w:pPr>
        <w:pStyle w:val="ListParagraph"/>
        <w:ind w:left="1440"/>
        <w:rPr>
          <w:rFonts w:ascii="Arial" w:hAnsi="Arial"/>
        </w:rPr>
      </w:pPr>
    </w:p>
    <w:p w14:paraId="5902BECA" w14:textId="3CD13FEC" w:rsidR="00C849D8" w:rsidRDefault="00C849D8" w:rsidP="00F06EFC">
      <w:pPr>
        <w:pStyle w:val="ListParagraph"/>
        <w:numPr>
          <w:ilvl w:val="0"/>
          <w:numId w:val="13"/>
        </w:numPr>
        <w:rPr>
          <w:rFonts w:ascii="Arial" w:hAnsi="Arial"/>
        </w:rPr>
      </w:pPr>
      <w:r w:rsidRPr="00CC3C45">
        <w:rPr>
          <w:rFonts w:ascii="Arial" w:hAnsi="Arial"/>
        </w:rPr>
        <w:t xml:space="preserve">You may add to this information, if you wish.  </w:t>
      </w:r>
    </w:p>
    <w:p w14:paraId="65374634" w14:textId="77777777" w:rsidR="00423F68" w:rsidRPr="00423F68" w:rsidRDefault="00423F68" w:rsidP="00423F68">
      <w:pPr>
        <w:rPr>
          <w:rFonts w:ascii="Arial" w:hAnsi="Arial"/>
        </w:rPr>
      </w:pPr>
    </w:p>
    <w:p w14:paraId="23EC9943" w14:textId="63CBAC91" w:rsidR="00830BD6" w:rsidRPr="00423F68" w:rsidRDefault="00830BD6" w:rsidP="00423F68">
      <w:pPr>
        <w:pStyle w:val="ListParagraph"/>
        <w:numPr>
          <w:ilvl w:val="0"/>
          <w:numId w:val="13"/>
        </w:numPr>
        <w:rPr>
          <w:rFonts w:ascii="Arial" w:hAnsi="Arial"/>
        </w:rPr>
      </w:pPr>
      <w:r w:rsidRPr="00423F68">
        <w:rPr>
          <w:rFonts w:ascii="Arial" w:hAnsi="Arial" w:cs="Arial"/>
        </w:rPr>
        <w:t>The columnar form of the SOFA and Balance Sheet will be familiar to many treasurers.  The Notes to the Accounts are now cross</w:t>
      </w:r>
      <w:r w:rsidR="00EA372A">
        <w:rPr>
          <w:rFonts w:ascii="Arial" w:hAnsi="Arial" w:cs="Arial"/>
        </w:rPr>
        <w:t>-</w:t>
      </w:r>
      <w:r w:rsidRPr="00423F68">
        <w:rPr>
          <w:rFonts w:ascii="Arial" w:hAnsi="Arial" w:cs="Arial"/>
        </w:rPr>
        <w:t xml:space="preserve">referenced to the SOFA and Balance Sheet in a new column immediately before the numbers.  </w:t>
      </w:r>
      <w:r w:rsidR="00C37936">
        <w:rPr>
          <w:rFonts w:ascii="Arial" w:hAnsi="Arial" w:cs="Arial"/>
        </w:rPr>
        <w:t xml:space="preserve">The SOFA should show, at a minimum, unrestricted funds, restricted funds, endowment funds and a total (4 columns).  If treasurers believe that the SOFA is too small to read with the additional columns of designated and </w:t>
      </w:r>
      <w:r w:rsidR="00C37936">
        <w:rPr>
          <w:rFonts w:ascii="Arial" w:hAnsi="Arial" w:cs="Arial"/>
        </w:rPr>
        <w:lastRenderedPageBreak/>
        <w:t>DAF, these two can be combined with the remaining unrestricted (</w:t>
      </w:r>
      <w:r w:rsidR="00C37936">
        <w:rPr>
          <w:rFonts w:ascii="Arial" w:hAnsi="Arial" w:cs="Arial"/>
          <w:i/>
        </w:rPr>
        <w:t xml:space="preserve">eg </w:t>
      </w:r>
      <w:r w:rsidR="00C37936">
        <w:rPr>
          <w:rFonts w:ascii="Arial" w:hAnsi="Arial" w:cs="Arial"/>
        </w:rPr>
        <w:t>General Fund)</w:t>
      </w:r>
      <w:r w:rsidR="002E2FD4">
        <w:rPr>
          <w:rFonts w:ascii="Arial" w:hAnsi="Arial" w:cs="Arial"/>
        </w:rPr>
        <w:t xml:space="preserve"> for the SOFA but they must be separated in the Notes.</w:t>
      </w:r>
      <w:r w:rsidR="00311410">
        <w:rPr>
          <w:rFonts w:ascii="Arial" w:hAnsi="Arial" w:cs="Arial"/>
        </w:rPr>
        <w:t xml:space="preserve">  Omit the endowment funds </w:t>
      </w:r>
      <w:r w:rsidR="00C766DA">
        <w:rPr>
          <w:rFonts w:ascii="Arial" w:hAnsi="Arial" w:cs="Arial"/>
        </w:rPr>
        <w:t xml:space="preserve">column </w:t>
      </w:r>
      <w:r w:rsidR="00311410">
        <w:rPr>
          <w:rFonts w:ascii="Arial" w:hAnsi="Arial" w:cs="Arial"/>
        </w:rPr>
        <w:t>if there is nothing to put in it.</w:t>
      </w:r>
      <w:r w:rsidR="00C766DA">
        <w:rPr>
          <w:rFonts w:ascii="Arial" w:hAnsi="Arial" w:cs="Arial"/>
        </w:rPr>
        <w:t xml:space="preserve">  If there are immaterial figures for endowment funds, you can include them in the Restricted Funds income column as long as the fact is disclosed by way of Note.</w:t>
      </w:r>
    </w:p>
    <w:p w14:paraId="564B1E45" w14:textId="77777777" w:rsidR="00423F68" w:rsidRPr="00423F68" w:rsidRDefault="00423F68" w:rsidP="00423F68">
      <w:pPr>
        <w:rPr>
          <w:rFonts w:ascii="Arial" w:hAnsi="Arial"/>
        </w:rPr>
      </w:pPr>
    </w:p>
    <w:p w14:paraId="3767CB3C" w14:textId="696567EF" w:rsidR="00830BD6" w:rsidRPr="00BC73C4" w:rsidRDefault="00830BD6" w:rsidP="00F06EFC">
      <w:pPr>
        <w:pStyle w:val="ListParagraph"/>
        <w:numPr>
          <w:ilvl w:val="0"/>
          <w:numId w:val="13"/>
        </w:numPr>
        <w:rPr>
          <w:rFonts w:ascii="Arial" w:hAnsi="Arial"/>
        </w:rPr>
      </w:pPr>
      <w:r w:rsidRPr="00594B4C">
        <w:rPr>
          <w:rFonts w:ascii="Arial" w:hAnsi="Arial" w:cs="Arial"/>
        </w:rPr>
        <w:t>The SOFA and Balance Sheet also contain Guidance Notes (G</w:t>
      </w:r>
      <w:r>
        <w:rPr>
          <w:rFonts w:ascii="Arial" w:hAnsi="Arial" w:cs="Arial"/>
        </w:rPr>
        <w:t>Ns) for treasurers and these GNs</w:t>
      </w:r>
      <w:r w:rsidRPr="00594B4C">
        <w:rPr>
          <w:rFonts w:ascii="Arial" w:hAnsi="Arial" w:cs="Arial"/>
        </w:rPr>
        <w:t xml:space="preserve"> appear as the last column.  This column should be deleted once the boxes in the SOFA and Balance Sheet have been populated and before any printing of these pages</w:t>
      </w:r>
      <w:r w:rsidR="00423F68">
        <w:rPr>
          <w:rFonts w:ascii="Arial" w:hAnsi="Arial" w:cs="Arial"/>
        </w:rPr>
        <w:t>.</w:t>
      </w:r>
    </w:p>
    <w:p w14:paraId="72511B48" w14:textId="77777777" w:rsidR="00423F68" w:rsidRPr="00F06EFC" w:rsidRDefault="00423F68" w:rsidP="00423F68">
      <w:pPr>
        <w:pStyle w:val="ListParagraph"/>
        <w:rPr>
          <w:rFonts w:ascii="Arial" w:hAnsi="Arial" w:cs="Arial"/>
        </w:rPr>
      </w:pPr>
    </w:p>
    <w:p w14:paraId="041AAF27" w14:textId="6C244770" w:rsidR="007B0393" w:rsidRDefault="007B0393" w:rsidP="00F06EFC">
      <w:pPr>
        <w:pStyle w:val="Header"/>
        <w:numPr>
          <w:ilvl w:val="0"/>
          <w:numId w:val="13"/>
        </w:numPr>
        <w:rPr>
          <w:rFonts w:ascii="Arial" w:hAnsi="Arial" w:cs="Arial"/>
          <w:sz w:val="24"/>
        </w:rPr>
      </w:pPr>
      <w:r w:rsidRPr="00594B4C">
        <w:rPr>
          <w:rFonts w:ascii="Arial" w:hAnsi="Arial" w:cs="Arial"/>
          <w:sz w:val="24"/>
        </w:rPr>
        <w:t xml:space="preserve">The previous Notes to the Accounts </w:t>
      </w:r>
      <w:r w:rsidR="00140DA6">
        <w:rPr>
          <w:rFonts w:ascii="Arial" w:hAnsi="Arial" w:cs="Arial"/>
          <w:sz w:val="24"/>
        </w:rPr>
        <w:t xml:space="preserve">(under SORP 2005) </w:t>
      </w:r>
      <w:r w:rsidRPr="00594B4C">
        <w:rPr>
          <w:rFonts w:ascii="Arial" w:hAnsi="Arial" w:cs="Arial"/>
          <w:sz w:val="24"/>
        </w:rPr>
        <w:t>have been substantially changed to comply with SORP</w:t>
      </w:r>
      <w:r w:rsidR="00F8327C">
        <w:rPr>
          <w:rFonts w:ascii="Arial" w:hAnsi="Arial" w:cs="Arial"/>
          <w:sz w:val="24"/>
        </w:rPr>
        <w:t xml:space="preserve"> 2015</w:t>
      </w:r>
      <w:r w:rsidRPr="00594B4C">
        <w:rPr>
          <w:rFonts w:ascii="Arial" w:hAnsi="Arial" w:cs="Arial"/>
          <w:sz w:val="24"/>
        </w:rPr>
        <w:t>.</w:t>
      </w:r>
    </w:p>
    <w:p w14:paraId="154A163C" w14:textId="77777777" w:rsidR="00423F68" w:rsidRPr="00594B4C" w:rsidRDefault="00423F68" w:rsidP="00423F68">
      <w:pPr>
        <w:pStyle w:val="Header"/>
        <w:rPr>
          <w:rFonts w:ascii="Arial" w:hAnsi="Arial" w:cs="Arial"/>
          <w:sz w:val="24"/>
        </w:rPr>
      </w:pPr>
    </w:p>
    <w:p w14:paraId="0EBE0CD0" w14:textId="428E07B1" w:rsidR="007B0393" w:rsidRDefault="007B0393" w:rsidP="00F06EFC">
      <w:pPr>
        <w:pStyle w:val="Header"/>
        <w:numPr>
          <w:ilvl w:val="0"/>
          <w:numId w:val="13"/>
        </w:numPr>
        <w:rPr>
          <w:rFonts w:ascii="Arial" w:hAnsi="Arial" w:cs="Arial"/>
          <w:sz w:val="24"/>
        </w:rPr>
      </w:pPr>
      <w:r w:rsidRPr="00594B4C">
        <w:rPr>
          <w:rFonts w:ascii="Arial" w:hAnsi="Arial" w:cs="Arial"/>
          <w:sz w:val="24"/>
        </w:rPr>
        <w:t xml:space="preserve">The Notes to the Accounts have been prepared in Microsoft Word </w:t>
      </w:r>
      <w:r>
        <w:rPr>
          <w:rFonts w:ascii="Arial" w:hAnsi="Arial" w:cs="Arial"/>
          <w:sz w:val="24"/>
        </w:rPr>
        <w:t>using Office 2011 version 14.6</w:t>
      </w:r>
      <w:r w:rsidRPr="00594B4C">
        <w:rPr>
          <w:rFonts w:ascii="Arial" w:hAnsi="Arial" w:cs="Arial"/>
          <w:sz w:val="24"/>
        </w:rPr>
        <w:t>.</w:t>
      </w:r>
      <w:r>
        <w:rPr>
          <w:rFonts w:ascii="Arial" w:hAnsi="Arial" w:cs="Arial"/>
          <w:sz w:val="24"/>
        </w:rPr>
        <w:t>0.</w:t>
      </w:r>
      <w:r w:rsidRPr="00594B4C">
        <w:rPr>
          <w:rFonts w:ascii="Arial" w:hAnsi="Arial" w:cs="Arial"/>
          <w:sz w:val="24"/>
        </w:rPr>
        <w:t xml:space="preserve">  The tables </w:t>
      </w:r>
      <w:r w:rsidR="00F8327C">
        <w:rPr>
          <w:rFonts w:ascii="Arial" w:hAnsi="Arial" w:cs="Arial"/>
          <w:sz w:val="24"/>
        </w:rPr>
        <w:t xml:space="preserve">have been produced in Word and </w:t>
      </w:r>
      <w:r w:rsidRPr="00594B4C">
        <w:rPr>
          <w:rFonts w:ascii="Arial" w:hAnsi="Arial" w:cs="Arial"/>
          <w:sz w:val="24"/>
        </w:rPr>
        <w:t>do not automatically produce a total eit</w:t>
      </w:r>
      <w:r w:rsidR="00F8327C">
        <w:rPr>
          <w:rFonts w:ascii="Arial" w:hAnsi="Arial" w:cs="Arial"/>
          <w:sz w:val="24"/>
        </w:rPr>
        <w:t xml:space="preserve">her vertically or horizontally as they would in Excel. </w:t>
      </w:r>
      <w:r w:rsidRPr="00594B4C">
        <w:rPr>
          <w:rFonts w:ascii="Arial" w:hAnsi="Arial" w:cs="Arial"/>
          <w:sz w:val="24"/>
        </w:rPr>
        <w:t xml:space="preserve"> To achieve automatic casting it </w:t>
      </w:r>
      <w:r w:rsidR="00C766DA">
        <w:rPr>
          <w:rFonts w:ascii="Arial" w:hAnsi="Arial" w:cs="Arial"/>
          <w:sz w:val="24"/>
        </w:rPr>
        <w:t>may be</w:t>
      </w:r>
      <w:r w:rsidRPr="00594B4C">
        <w:rPr>
          <w:rFonts w:ascii="Arial" w:hAnsi="Arial" w:cs="Arial"/>
          <w:sz w:val="24"/>
        </w:rPr>
        <w:t xml:space="preserve"> necessary for each table to be produced on a separate Excel sheet, populated, cast and imported to the Word document </w:t>
      </w:r>
      <w:r w:rsidR="00C6157A">
        <w:rPr>
          <w:rFonts w:ascii="Arial" w:hAnsi="Arial" w:cs="Arial"/>
          <w:sz w:val="24"/>
        </w:rPr>
        <w:t xml:space="preserve">(possibly as a picture) </w:t>
      </w:r>
      <w:r w:rsidRPr="00594B4C">
        <w:rPr>
          <w:rFonts w:ascii="Arial" w:hAnsi="Arial" w:cs="Arial"/>
          <w:sz w:val="24"/>
        </w:rPr>
        <w:t>where the column sizes can be adjusted to fit the page</w:t>
      </w:r>
      <w:r w:rsidR="00C6157A">
        <w:rPr>
          <w:rFonts w:ascii="Arial" w:hAnsi="Arial" w:cs="Arial"/>
          <w:sz w:val="24"/>
        </w:rPr>
        <w:t xml:space="preserve"> and the need</w:t>
      </w:r>
      <w:r w:rsidRPr="00594B4C">
        <w:rPr>
          <w:rFonts w:ascii="Arial" w:hAnsi="Arial" w:cs="Arial"/>
          <w:sz w:val="24"/>
        </w:rPr>
        <w:t>.</w:t>
      </w:r>
      <w:r>
        <w:rPr>
          <w:rFonts w:ascii="Arial" w:hAnsi="Arial" w:cs="Arial"/>
          <w:sz w:val="24"/>
        </w:rPr>
        <w:t xml:space="preserve">  Treasurers are welcome to take this route, if they so wish.</w:t>
      </w:r>
      <w:r w:rsidR="00F8327C">
        <w:rPr>
          <w:rFonts w:ascii="Arial" w:hAnsi="Arial" w:cs="Arial"/>
          <w:sz w:val="24"/>
        </w:rPr>
        <w:t xml:space="preserve">  Note that it appears impossible to have</w:t>
      </w:r>
      <w:r w:rsidR="00C766DA">
        <w:rPr>
          <w:rFonts w:ascii="Arial" w:hAnsi="Arial" w:cs="Arial"/>
          <w:sz w:val="24"/>
        </w:rPr>
        <w:t>, on one Excel spreadsheet,</w:t>
      </w:r>
      <w:r w:rsidR="00F8327C">
        <w:rPr>
          <w:rFonts w:ascii="Arial" w:hAnsi="Arial" w:cs="Arial"/>
          <w:sz w:val="24"/>
        </w:rPr>
        <w:t xml:space="preserve"> columns of different width across sets of rows</w:t>
      </w:r>
      <w:r w:rsidR="00C6157A">
        <w:rPr>
          <w:rFonts w:ascii="Arial" w:hAnsi="Arial" w:cs="Arial"/>
          <w:sz w:val="24"/>
        </w:rPr>
        <w:t xml:space="preserve"> or rows of different height across columns</w:t>
      </w:r>
      <w:r w:rsidR="00F8327C">
        <w:rPr>
          <w:rFonts w:ascii="Arial" w:hAnsi="Arial" w:cs="Arial"/>
          <w:sz w:val="24"/>
        </w:rPr>
        <w:t>.</w:t>
      </w:r>
    </w:p>
    <w:p w14:paraId="7F6E0DAA" w14:textId="77777777" w:rsidR="00423F68" w:rsidRDefault="00423F68" w:rsidP="00423F68">
      <w:pPr>
        <w:pStyle w:val="Header"/>
        <w:rPr>
          <w:rFonts w:ascii="Arial" w:hAnsi="Arial" w:cs="Arial"/>
          <w:sz w:val="24"/>
        </w:rPr>
      </w:pPr>
    </w:p>
    <w:p w14:paraId="0542778C" w14:textId="77777777" w:rsidR="002A208A" w:rsidRPr="00594B4C" w:rsidRDefault="002A208A" w:rsidP="00F06EFC">
      <w:pPr>
        <w:pStyle w:val="Header"/>
        <w:numPr>
          <w:ilvl w:val="0"/>
          <w:numId w:val="13"/>
        </w:numPr>
        <w:rPr>
          <w:rFonts w:ascii="Arial" w:hAnsi="Arial" w:cs="Arial"/>
          <w:sz w:val="24"/>
        </w:rPr>
      </w:pPr>
      <w:r w:rsidRPr="00594B4C">
        <w:rPr>
          <w:rFonts w:ascii="Arial" w:hAnsi="Arial" w:cs="Arial"/>
          <w:sz w:val="24"/>
        </w:rPr>
        <w:t>In general, if a number is material and appears in the SOFA or balance sheet, there should be an accounting policy to show how it has been computed.  Accounting policies for immaterial items are not required.</w:t>
      </w:r>
    </w:p>
    <w:p w14:paraId="7418193E" w14:textId="77777777" w:rsidR="00C849D8" w:rsidRPr="00054433" w:rsidRDefault="00C849D8" w:rsidP="00C849D8">
      <w:pPr>
        <w:ind w:left="1440" w:hanging="360"/>
        <w:rPr>
          <w:rFonts w:ascii="Arial" w:hAnsi="Arial" w:cs="Arial"/>
        </w:rPr>
      </w:pPr>
    </w:p>
    <w:p w14:paraId="13AF6EC9" w14:textId="1A06236E" w:rsidR="00C849D8" w:rsidRPr="00DD251A" w:rsidRDefault="00C849D8" w:rsidP="00F06EFC">
      <w:pPr>
        <w:pStyle w:val="ListParagraph"/>
        <w:numPr>
          <w:ilvl w:val="0"/>
          <w:numId w:val="13"/>
        </w:numPr>
        <w:rPr>
          <w:rFonts w:ascii="Arial" w:hAnsi="Arial"/>
        </w:rPr>
      </w:pPr>
      <w:r w:rsidRPr="00DD251A">
        <w:rPr>
          <w:rFonts w:ascii="Arial" w:hAnsi="Arial"/>
        </w:rPr>
        <w:t>It is expected that, for the first set of FRS102 SORP2015 compliant accounts</w:t>
      </w:r>
      <w:r w:rsidR="00CA7026">
        <w:rPr>
          <w:rFonts w:ascii="Arial" w:hAnsi="Arial"/>
        </w:rPr>
        <w:t xml:space="preserve"> (2016-17)</w:t>
      </w:r>
      <w:r w:rsidRPr="00DD251A">
        <w:rPr>
          <w:rFonts w:ascii="Arial" w:hAnsi="Arial"/>
        </w:rPr>
        <w:t xml:space="preserve">, all Districts will be able to provide the numbers required for the comparative year.  </w:t>
      </w:r>
    </w:p>
    <w:p w14:paraId="4C39C725" w14:textId="77777777" w:rsidR="00C849D8" w:rsidRDefault="00C849D8" w:rsidP="00C849D8">
      <w:pPr>
        <w:pStyle w:val="ListParagraph"/>
        <w:ind w:left="1440"/>
        <w:rPr>
          <w:rFonts w:ascii="Arial" w:hAnsi="Arial"/>
        </w:rPr>
      </w:pPr>
    </w:p>
    <w:p w14:paraId="5F99C423" w14:textId="77777777" w:rsidR="00C849D8" w:rsidRPr="00DD251A" w:rsidRDefault="00C849D8" w:rsidP="00F06EFC">
      <w:pPr>
        <w:pStyle w:val="ListParagraph"/>
        <w:numPr>
          <w:ilvl w:val="0"/>
          <w:numId w:val="13"/>
        </w:numPr>
        <w:rPr>
          <w:rFonts w:ascii="Arial" w:hAnsi="Arial"/>
        </w:rPr>
      </w:pPr>
      <w:r w:rsidRPr="00DD251A">
        <w:rPr>
          <w:rFonts w:ascii="Arial" w:hAnsi="Arial"/>
        </w:rPr>
        <w:t>It should be assumed that, if a number is to be disclosed under the new SORP, the comparative will also be required.  Where comparatives are not required, this is stated.</w:t>
      </w:r>
    </w:p>
    <w:p w14:paraId="2906498F" w14:textId="77777777" w:rsidR="00C849D8" w:rsidRPr="00594C18" w:rsidRDefault="00C849D8" w:rsidP="00C849D8">
      <w:pPr>
        <w:rPr>
          <w:rFonts w:ascii="Arial" w:hAnsi="Arial"/>
        </w:rPr>
      </w:pPr>
    </w:p>
    <w:p w14:paraId="7140BA6E" w14:textId="77777777" w:rsidR="00C849D8" w:rsidRDefault="00C849D8" w:rsidP="00F06EFC">
      <w:pPr>
        <w:pStyle w:val="ListParagraph"/>
        <w:numPr>
          <w:ilvl w:val="0"/>
          <w:numId w:val="13"/>
        </w:numPr>
        <w:rPr>
          <w:rFonts w:ascii="Arial" w:hAnsi="Arial"/>
        </w:rPr>
      </w:pPr>
      <w:r>
        <w:rPr>
          <w:rFonts w:ascii="Arial" w:hAnsi="Arial"/>
        </w:rPr>
        <w:t>All Districts are expected to adopt the Accruals-based version and no Receipts and Payments version is available as a Standard Form of Accounts for Districts.</w:t>
      </w:r>
    </w:p>
    <w:p w14:paraId="5B3CF2BD" w14:textId="77777777" w:rsidR="00C849D8" w:rsidRPr="00DD251A" w:rsidRDefault="00C849D8" w:rsidP="00C849D8">
      <w:pPr>
        <w:rPr>
          <w:rFonts w:ascii="Arial" w:hAnsi="Arial"/>
        </w:rPr>
      </w:pPr>
    </w:p>
    <w:p w14:paraId="4C392256" w14:textId="49366B83" w:rsidR="00C849D8" w:rsidRPr="00F06EFC" w:rsidRDefault="00C849D8" w:rsidP="00F06EFC">
      <w:pPr>
        <w:pStyle w:val="ListParagraph"/>
        <w:numPr>
          <w:ilvl w:val="0"/>
          <w:numId w:val="13"/>
        </w:numPr>
        <w:rPr>
          <w:rFonts w:ascii="Arial" w:hAnsi="Arial"/>
          <w:sz w:val="28"/>
        </w:rPr>
      </w:pPr>
      <w:r w:rsidRPr="00F06EFC">
        <w:rPr>
          <w:rFonts w:ascii="Arial" w:hAnsi="Arial"/>
        </w:rPr>
        <w:t xml:space="preserve">This template is not in PDF format which means that you are free to alter the content of the </w:t>
      </w:r>
      <w:r w:rsidR="00404486">
        <w:rPr>
          <w:rFonts w:ascii="Arial" w:hAnsi="Arial"/>
        </w:rPr>
        <w:t xml:space="preserve">TAR, </w:t>
      </w:r>
      <w:r w:rsidRPr="00F06EFC">
        <w:rPr>
          <w:rFonts w:ascii="Arial" w:hAnsi="Arial"/>
        </w:rPr>
        <w:t xml:space="preserve">SOFA, Balance Sheet and the Notes.  Be aware, however, that these documents have been subject to technical review and are believed to comply with the FRS 102 SORP 2015.  Any deletion or omission could render </w:t>
      </w:r>
      <w:r w:rsidR="00EA372A">
        <w:rPr>
          <w:rFonts w:ascii="Arial" w:hAnsi="Arial"/>
        </w:rPr>
        <w:t>your</w:t>
      </w:r>
      <w:r w:rsidRPr="00F06EFC">
        <w:rPr>
          <w:rFonts w:ascii="Arial" w:hAnsi="Arial"/>
        </w:rPr>
        <w:t xml:space="preserve"> format not SORP compliant.</w:t>
      </w:r>
    </w:p>
    <w:p w14:paraId="46E729BD" w14:textId="77777777" w:rsidR="00C849D8" w:rsidRPr="00D7332D" w:rsidRDefault="00C849D8" w:rsidP="00C849D8">
      <w:pPr>
        <w:rPr>
          <w:rFonts w:ascii="Arial" w:hAnsi="Arial"/>
          <w:sz w:val="28"/>
        </w:rPr>
      </w:pPr>
    </w:p>
    <w:p w14:paraId="2D39121A" w14:textId="77777777" w:rsidR="00C849D8" w:rsidRDefault="00C849D8" w:rsidP="00F06EFC">
      <w:pPr>
        <w:pStyle w:val="ListParagraph"/>
        <w:numPr>
          <w:ilvl w:val="0"/>
          <w:numId w:val="13"/>
        </w:numPr>
        <w:rPr>
          <w:rFonts w:ascii="Arial" w:hAnsi="Arial"/>
        </w:rPr>
      </w:pPr>
      <w:r w:rsidRPr="00ED3ED0">
        <w:rPr>
          <w:rFonts w:ascii="Arial" w:hAnsi="Arial"/>
        </w:rPr>
        <w:t>Because of the additional information required under SORP 2015, this template is based on Word software rather than Excel.  It will be essential for treasurers to read every word and be sure that it applies to their districts.  Where it does not apply, adjustments can be made.</w:t>
      </w:r>
    </w:p>
    <w:p w14:paraId="1EE8909C" w14:textId="77777777" w:rsidR="00DD0C21" w:rsidRDefault="00DD0C21" w:rsidP="00DD0C21">
      <w:pPr>
        <w:ind w:left="1080"/>
        <w:rPr>
          <w:rFonts w:ascii="Arial" w:hAnsi="Arial"/>
        </w:rPr>
      </w:pPr>
    </w:p>
    <w:p w14:paraId="32BCE4DE" w14:textId="781B7271" w:rsidR="00DD0C21" w:rsidRPr="00DD26D2" w:rsidRDefault="00DD0C21" w:rsidP="00F06EFC">
      <w:pPr>
        <w:pStyle w:val="ListParagraph"/>
        <w:numPr>
          <w:ilvl w:val="0"/>
          <w:numId w:val="13"/>
        </w:numPr>
        <w:rPr>
          <w:rFonts w:ascii="Arial" w:hAnsi="Arial"/>
        </w:rPr>
      </w:pPr>
      <w:r w:rsidRPr="00DD26D2">
        <w:rPr>
          <w:rFonts w:ascii="Arial" w:hAnsi="Arial"/>
        </w:rPr>
        <w:t>If you apportion any costs across more than one category of expenditure appearing in the SOFA, you must state this fact and indicate the bases used.</w:t>
      </w:r>
    </w:p>
    <w:p w14:paraId="3A4A1ECA" w14:textId="77777777" w:rsidR="00DD26D2" w:rsidRPr="00DD26D2" w:rsidRDefault="00DD26D2" w:rsidP="00DD26D2">
      <w:pPr>
        <w:rPr>
          <w:rFonts w:ascii="Arial" w:hAnsi="Arial"/>
        </w:rPr>
      </w:pPr>
    </w:p>
    <w:p w14:paraId="562582E5" w14:textId="2164B698" w:rsidR="00DD26D2" w:rsidRDefault="00DD26D2" w:rsidP="00F06EFC">
      <w:pPr>
        <w:pStyle w:val="ListParagraph"/>
        <w:numPr>
          <w:ilvl w:val="0"/>
          <w:numId w:val="13"/>
        </w:numPr>
        <w:rPr>
          <w:rFonts w:ascii="Arial" w:hAnsi="Arial"/>
        </w:rPr>
      </w:pPr>
      <w:r>
        <w:rPr>
          <w:rFonts w:ascii="Arial" w:hAnsi="Arial"/>
        </w:rPr>
        <w:t>It is for the District trustees, not the IE, to decide whether (as preferred) or not the IE is required to obtain independent verification of the balances.</w:t>
      </w:r>
      <w:r w:rsidR="00C766DA">
        <w:rPr>
          <w:rFonts w:ascii="Arial" w:hAnsi="Arial"/>
        </w:rPr>
        <w:t xml:space="preserve">  In the case of TMCP this can be achieved by giving the IE access to the appropriate read-only TMCP site.</w:t>
      </w:r>
    </w:p>
    <w:p w14:paraId="0433C5C5" w14:textId="77777777" w:rsidR="002A208A" w:rsidRPr="002A208A" w:rsidRDefault="002A208A" w:rsidP="002A208A">
      <w:pPr>
        <w:rPr>
          <w:rFonts w:ascii="Arial" w:hAnsi="Arial"/>
        </w:rPr>
      </w:pPr>
    </w:p>
    <w:p w14:paraId="7516BBE9" w14:textId="30988BBE" w:rsidR="002A208A" w:rsidRDefault="002A208A" w:rsidP="00F06EFC">
      <w:pPr>
        <w:pStyle w:val="ListParagraph"/>
        <w:numPr>
          <w:ilvl w:val="0"/>
          <w:numId w:val="13"/>
        </w:numPr>
        <w:rPr>
          <w:rFonts w:ascii="Arial" w:hAnsi="Arial"/>
        </w:rPr>
      </w:pPr>
      <w:r w:rsidRPr="00594B4C">
        <w:rPr>
          <w:rFonts w:ascii="Arial" w:hAnsi="Arial" w:cs="Arial"/>
        </w:rPr>
        <w:t>Some District, Circuit and Church treasurers have quietly expressed concern about the competency and experience of independent examiners (and even auditors).  All treasurers m</w:t>
      </w:r>
      <w:r w:rsidR="00C64909">
        <w:rPr>
          <w:rFonts w:ascii="Arial" w:hAnsi="Arial" w:cs="Arial"/>
        </w:rPr>
        <w:t>ust</w:t>
      </w:r>
      <w:r w:rsidRPr="00594B4C">
        <w:rPr>
          <w:rFonts w:ascii="Arial" w:hAnsi="Arial" w:cs="Arial"/>
        </w:rPr>
        <w:t>, with their fellow trustees, consider whether their IEs are up to the job now being asked of them.</w:t>
      </w:r>
      <w:r w:rsidR="00C6157A">
        <w:rPr>
          <w:rFonts w:ascii="Arial" w:hAnsi="Arial" w:cs="Arial"/>
        </w:rPr>
        <w:t xml:space="preserve">  A trustee may wish to accompany the treasurer at his/her </w:t>
      </w:r>
      <w:r w:rsidR="00C6157A">
        <w:rPr>
          <w:rFonts w:ascii="Arial" w:hAnsi="Arial" w:cs="Arial"/>
          <w:i/>
        </w:rPr>
        <w:t xml:space="preserve">post </w:t>
      </w:r>
      <w:r w:rsidR="00C6157A">
        <w:rPr>
          <w:rFonts w:ascii="Arial" w:hAnsi="Arial" w:cs="Arial"/>
        </w:rPr>
        <w:t>audit meeting with the IE or auditor.</w:t>
      </w:r>
    </w:p>
    <w:p w14:paraId="3CA144D9" w14:textId="77777777" w:rsidR="007B0393" w:rsidRPr="007B0393" w:rsidRDefault="007B0393" w:rsidP="007B0393">
      <w:pPr>
        <w:rPr>
          <w:rFonts w:ascii="Arial" w:hAnsi="Arial"/>
        </w:rPr>
      </w:pPr>
    </w:p>
    <w:p w14:paraId="31371476" w14:textId="44E67EB8" w:rsidR="007B0393" w:rsidRPr="007B0393" w:rsidRDefault="007B0393" w:rsidP="00F06EFC">
      <w:pPr>
        <w:pStyle w:val="ListParagraph"/>
        <w:numPr>
          <w:ilvl w:val="0"/>
          <w:numId w:val="13"/>
        </w:numPr>
        <w:rPr>
          <w:rFonts w:ascii="Arial" w:hAnsi="Arial"/>
        </w:rPr>
      </w:pPr>
      <w:r w:rsidRPr="007B0393">
        <w:rPr>
          <w:rFonts w:ascii="Arial" w:hAnsi="Arial" w:cs="Arial"/>
        </w:rPr>
        <w:t>It is recommended that documents are presented in the following order:</w:t>
      </w:r>
    </w:p>
    <w:p w14:paraId="2918B87A" w14:textId="3D238A8A" w:rsidR="007B0393" w:rsidRPr="00594B4C" w:rsidRDefault="007B0393" w:rsidP="00423F68">
      <w:pPr>
        <w:pStyle w:val="Header"/>
        <w:numPr>
          <w:ilvl w:val="1"/>
          <w:numId w:val="17"/>
        </w:numPr>
        <w:rPr>
          <w:rFonts w:ascii="Arial" w:hAnsi="Arial" w:cs="Arial"/>
          <w:sz w:val="24"/>
        </w:rPr>
      </w:pPr>
      <w:r w:rsidRPr="00594B4C">
        <w:rPr>
          <w:rFonts w:ascii="Arial" w:hAnsi="Arial" w:cs="Arial"/>
          <w:sz w:val="24"/>
        </w:rPr>
        <w:t>Cover</w:t>
      </w:r>
    </w:p>
    <w:p w14:paraId="3469F058" w14:textId="77777777" w:rsidR="007B0393" w:rsidRPr="00594B4C" w:rsidRDefault="007B0393" w:rsidP="00423F68">
      <w:pPr>
        <w:pStyle w:val="Header"/>
        <w:numPr>
          <w:ilvl w:val="1"/>
          <w:numId w:val="17"/>
        </w:numPr>
        <w:rPr>
          <w:rFonts w:ascii="Arial" w:hAnsi="Arial" w:cs="Arial"/>
          <w:sz w:val="24"/>
        </w:rPr>
      </w:pPr>
      <w:r w:rsidRPr="00594B4C">
        <w:rPr>
          <w:rFonts w:ascii="Arial" w:hAnsi="Arial" w:cs="Arial"/>
          <w:sz w:val="24"/>
        </w:rPr>
        <w:t>Trustees’ Annual Report</w:t>
      </w:r>
    </w:p>
    <w:p w14:paraId="5F363982" w14:textId="77777777" w:rsidR="007B0393" w:rsidRPr="00594B4C" w:rsidRDefault="007B0393" w:rsidP="00423F68">
      <w:pPr>
        <w:pStyle w:val="Header"/>
        <w:numPr>
          <w:ilvl w:val="1"/>
          <w:numId w:val="17"/>
        </w:numPr>
        <w:rPr>
          <w:rFonts w:ascii="Arial" w:hAnsi="Arial" w:cs="Arial"/>
          <w:sz w:val="24"/>
        </w:rPr>
      </w:pPr>
      <w:r w:rsidRPr="00594B4C">
        <w:rPr>
          <w:rFonts w:ascii="Arial" w:hAnsi="Arial" w:cs="Arial"/>
          <w:sz w:val="24"/>
        </w:rPr>
        <w:t>SOFA</w:t>
      </w:r>
    </w:p>
    <w:p w14:paraId="3E490C64" w14:textId="77777777" w:rsidR="007B0393" w:rsidRPr="00594B4C" w:rsidRDefault="007B0393" w:rsidP="00423F68">
      <w:pPr>
        <w:pStyle w:val="Header"/>
        <w:numPr>
          <w:ilvl w:val="1"/>
          <w:numId w:val="17"/>
        </w:numPr>
        <w:rPr>
          <w:rFonts w:ascii="Arial" w:hAnsi="Arial" w:cs="Arial"/>
          <w:sz w:val="24"/>
        </w:rPr>
      </w:pPr>
      <w:r w:rsidRPr="00594B4C">
        <w:rPr>
          <w:rFonts w:ascii="Arial" w:hAnsi="Arial" w:cs="Arial"/>
          <w:sz w:val="24"/>
        </w:rPr>
        <w:t>Balance Sheet</w:t>
      </w:r>
    </w:p>
    <w:p w14:paraId="136D1BD7" w14:textId="77777777" w:rsidR="007B0393" w:rsidRPr="00594B4C" w:rsidRDefault="007B0393" w:rsidP="00423F68">
      <w:pPr>
        <w:pStyle w:val="Header"/>
        <w:numPr>
          <w:ilvl w:val="1"/>
          <w:numId w:val="17"/>
        </w:numPr>
        <w:rPr>
          <w:rFonts w:ascii="Arial" w:hAnsi="Arial" w:cs="Arial"/>
          <w:sz w:val="24"/>
        </w:rPr>
      </w:pPr>
      <w:r w:rsidRPr="00594B4C">
        <w:rPr>
          <w:rFonts w:ascii="Arial" w:hAnsi="Arial" w:cs="Arial"/>
          <w:sz w:val="24"/>
        </w:rPr>
        <w:t>Notes to the Accounts</w:t>
      </w:r>
    </w:p>
    <w:p w14:paraId="5BD1D3D5" w14:textId="1FA12BAA" w:rsidR="007B0393" w:rsidRDefault="007B0393" w:rsidP="00423F68">
      <w:pPr>
        <w:pStyle w:val="Header"/>
        <w:numPr>
          <w:ilvl w:val="1"/>
          <w:numId w:val="17"/>
        </w:numPr>
        <w:rPr>
          <w:rFonts w:ascii="Arial" w:hAnsi="Arial" w:cs="Arial"/>
          <w:sz w:val="24"/>
        </w:rPr>
      </w:pPr>
      <w:r w:rsidRPr="00594B4C">
        <w:rPr>
          <w:rFonts w:ascii="Arial" w:hAnsi="Arial" w:cs="Arial"/>
          <w:sz w:val="24"/>
        </w:rPr>
        <w:t xml:space="preserve">Declarations and Scrutiny by Treasurer, Chair, and </w:t>
      </w:r>
      <w:r w:rsidR="00423F68">
        <w:rPr>
          <w:rFonts w:ascii="Arial" w:hAnsi="Arial" w:cs="Arial"/>
          <w:sz w:val="24"/>
        </w:rPr>
        <w:t>IE or Auditor</w:t>
      </w:r>
    </w:p>
    <w:p w14:paraId="39571F85" w14:textId="77777777" w:rsidR="007B0393" w:rsidRDefault="007B0393" w:rsidP="007B0393">
      <w:pPr>
        <w:pStyle w:val="Header"/>
        <w:rPr>
          <w:rFonts w:ascii="Arial" w:hAnsi="Arial" w:cs="Arial"/>
          <w:sz w:val="24"/>
        </w:rPr>
      </w:pPr>
    </w:p>
    <w:p w14:paraId="7CDD32D7" w14:textId="4F5B195E" w:rsidR="00C64909" w:rsidRDefault="007B0393" w:rsidP="0011103C">
      <w:pPr>
        <w:pStyle w:val="Header"/>
        <w:numPr>
          <w:ilvl w:val="0"/>
          <w:numId w:val="13"/>
        </w:numPr>
        <w:rPr>
          <w:rFonts w:ascii="Arial" w:hAnsi="Arial" w:cs="Arial"/>
          <w:sz w:val="24"/>
        </w:rPr>
      </w:pPr>
      <w:r w:rsidRPr="00594B4C">
        <w:rPr>
          <w:rFonts w:ascii="Arial" w:hAnsi="Arial" w:cs="Arial"/>
          <w:sz w:val="24"/>
        </w:rPr>
        <w:t>It is necessary for a District to state</w:t>
      </w:r>
      <w:r w:rsidR="00C64909">
        <w:rPr>
          <w:rFonts w:ascii="Arial" w:hAnsi="Arial" w:cs="Arial"/>
          <w:sz w:val="24"/>
        </w:rPr>
        <w:t xml:space="preserve"> in its accounting policies</w:t>
      </w:r>
      <w:r w:rsidRPr="00594B4C">
        <w:rPr>
          <w:rFonts w:ascii="Arial" w:hAnsi="Arial" w:cs="Arial"/>
          <w:sz w:val="24"/>
        </w:rPr>
        <w:t xml:space="preserve"> </w:t>
      </w:r>
      <w:r w:rsidR="00C64909">
        <w:rPr>
          <w:rFonts w:ascii="Arial" w:hAnsi="Arial" w:cs="Arial"/>
          <w:sz w:val="24"/>
        </w:rPr>
        <w:t>whether</w:t>
      </w:r>
      <w:r w:rsidR="00C64909" w:rsidRPr="00594B4C">
        <w:rPr>
          <w:rFonts w:ascii="Arial" w:hAnsi="Arial" w:cs="Arial"/>
          <w:sz w:val="24"/>
        </w:rPr>
        <w:t xml:space="preserve"> </w:t>
      </w:r>
      <w:r w:rsidRPr="00594B4C">
        <w:rPr>
          <w:rFonts w:ascii="Arial" w:hAnsi="Arial" w:cs="Arial"/>
          <w:sz w:val="24"/>
        </w:rPr>
        <w:t xml:space="preserve">it believes itself to be a going concern.  Where it believes it </w:t>
      </w:r>
      <w:r w:rsidR="00C64909">
        <w:rPr>
          <w:rFonts w:ascii="Arial" w:hAnsi="Arial" w:cs="Arial"/>
          <w:sz w:val="24"/>
        </w:rPr>
        <w:t>might</w:t>
      </w:r>
      <w:r w:rsidRPr="00594B4C">
        <w:rPr>
          <w:rFonts w:ascii="Arial" w:hAnsi="Arial" w:cs="Arial"/>
          <w:sz w:val="24"/>
        </w:rPr>
        <w:t xml:space="preserve"> not </w:t>
      </w:r>
      <w:r w:rsidR="00C64909">
        <w:rPr>
          <w:rFonts w:ascii="Arial" w:hAnsi="Arial" w:cs="Arial"/>
          <w:sz w:val="24"/>
        </w:rPr>
        <w:t xml:space="preserve">be </w:t>
      </w:r>
      <w:r w:rsidRPr="00594B4C">
        <w:rPr>
          <w:rFonts w:ascii="Arial" w:hAnsi="Arial" w:cs="Arial"/>
          <w:sz w:val="24"/>
        </w:rPr>
        <w:t xml:space="preserve">a going concern the District must include the nature of the uncertainties. </w:t>
      </w:r>
    </w:p>
    <w:p w14:paraId="52563D3A" w14:textId="77777777" w:rsidR="00140DA6" w:rsidRDefault="00140DA6" w:rsidP="00B340E2">
      <w:pPr>
        <w:pStyle w:val="Header"/>
        <w:ind w:left="360"/>
        <w:rPr>
          <w:rFonts w:ascii="Arial" w:hAnsi="Arial" w:cs="Arial"/>
          <w:sz w:val="24"/>
        </w:rPr>
      </w:pPr>
    </w:p>
    <w:p w14:paraId="689E97F9" w14:textId="7827C37F" w:rsidR="00140DA6" w:rsidRPr="00140DA6" w:rsidRDefault="00140DA6" w:rsidP="00140DA6">
      <w:pPr>
        <w:pStyle w:val="Header"/>
        <w:numPr>
          <w:ilvl w:val="0"/>
          <w:numId w:val="13"/>
        </w:numPr>
        <w:rPr>
          <w:rFonts w:ascii="Arial" w:hAnsi="Arial" w:cs="Arial"/>
          <w:sz w:val="24"/>
        </w:rPr>
      </w:pPr>
      <w:r w:rsidRPr="00594B4C">
        <w:rPr>
          <w:rFonts w:ascii="Arial" w:hAnsi="Arial" w:cs="Arial"/>
          <w:sz w:val="24"/>
        </w:rPr>
        <w:t>The Trustees’ Annual Report is mandatory for all charities with an income over £5k</w:t>
      </w:r>
      <w:r w:rsidR="00C64909">
        <w:rPr>
          <w:rFonts w:ascii="Arial" w:hAnsi="Arial" w:cs="Arial"/>
          <w:sz w:val="24"/>
        </w:rPr>
        <w:t xml:space="preserve"> even if not registered with the Charity Commission.</w:t>
      </w:r>
      <w:r w:rsidRPr="00594B4C">
        <w:rPr>
          <w:rFonts w:ascii="Arial" w:hAnsi="Arial" w:cs="Arial"/>
          <w:sz w:val="24"/>
        </w:rPr>
        <w:t xml:space="preserve">  The content is reduced for those with income </w:t>
      </w:r>
      <w:r w:rsidR="00C64909">
        <w:rPr>
          <w:rFonts w:ascii="Arial" w:hAnsi="Arial" w:cs="Arial"/>
          <w:sz w:val="24"/>
        </w:rPr>
        <w:t>not exceeding £</w:t>
      </w:r>
      <w:r w:rsidRPr="00594B4C">
        <w:rPr>
          <w:rFonts w:ascii="Arial" w:hAnsi="Arial" w:cs="Arial"/>
          <w:sz w:val="24"/>
        </w:rPr>
        <w:t>5</w:t>
      </w:r>
      <w:r w:rsidR="00C64909">
        <w:rPr>
          <w:rFonts w:ascii="Arial" w:hAnsi="Arial" w:cs="Arial"/>
          <w:sz w:val="24"/>
        </w:rPr>
        <w:t>0</w:t>
      </w:r>
      <w:r w:rsidRPr="00594B4C">
        <w:rPr>
          <w:rFonts w:ascii="Arial" w:hAnsi="Arial" w:cs="Arial"/>
          <w:sz w:val="24"/>
        </w:rPr>
        <w:t>0k.  The wording in this example has been considered carefully and District treasurers are encouraged to follow the exemplar but they may use their own language where this is preferred.  Additional headings and paragraphs may be inserted.  Most Districts will need to copy the majority of the headings and paragraphs in the exemplar.</w:t>
      </w:r>
    </w:p>
    <w:p w14:paraId="22C39FBD" w14:textId="77777777" w:rsidR="00140DA6" w:rsidRDefault="00140DA6" w:rsidP="00140DA6">
      <w:pPr>
        <w:pStyle w:val="Header"/>
        <w:ind w:left="720"/>
        <w:rPr>
          <w:rFonts w:ascii="Arial" w:hAnsi="Arial" w:cs="Arial"/>
          <w:sz w:val="24"/>
        </w:rPr>
      </w:pPr>
    </w:p>
    <w:p w14:paraId="3E0687AF" w14:textId="33C0A560" w:rsidR="00140DA6" w:rsidRPr="00140DA6" w:rsidRDefault="00140DA6" w:rsidP="00140DA6">
      <w:pPr>
        <w:pStyle w:val="Header"/>
        <w:numPr>
          <w:ilvl w:val="0"/>
          <w:numId w:val="13"/>
        </w:numPr>
        <w:rPr>
          <w:rFonts w:ascii="Arial" w:hAnsi="Arial" w:cs="Arial"/>
          <w:sz w:val="24"/>
        </w:rPr>
      </w:pPr>
      <w:r w:rsidRPr="00594B4C">
        <w:rPr>
          <w:rFonts w:ascii="Arial" w:hAnsi="Arial" w:cs="Arial"/>
          <w:sz w:val="24"/>
        </w:rPr>
        <w:t xml:space="preserve">Most of the material in </w:t>
      </w:r>
      <w:r>
        <w:rPr>
          <w:rFonts w:ascii="Arial" w:hAnsi="Arial" w:cs="Arial"/>
          <w:sz w:val="24"/>
        </w:rPr>
        <w:t>the TAR</w:t>
      </w:r>
      <w:r w:rsidRPr="00594B4C">
        <w:rPr>
          <w:rFonts w:ascii="Arial" w:hAnsi="Arial" w:cs="Arial"/>
          <w:sz w:val="24"/>
        </w:rPr>
        <w:t xml:space="preserve"> is prescribed by </w:t>
      </w:r>
      <w:r w:rsidR="00C766DA">
        <w:rPr>
          <w:rFonts w:ascii="Arial" w:hAnsi="Arial" w:cs="Arial"/>
          <w:sz w:val="24"/>
        </w:rPr>
        <w:t>FRS102 SORP2015</w:t>
      </w:r>
      <w:r w:rsidRPr="00594B4C">
        <w:rPr>
          <w:rFonts w:ascii="Arial" w:hAnsi="Arial" w:cs="Arial"/>
          <w:sz w:val="24"/>
        </w:rPr>
        <w:t xml:space="preserve">.  </w:t>
      </w:r>
      <w:r>
        <w:rPr>
          <w:rFonts w:ascii="Arial" w:hAnsi="Arial" w:cs="Arial"/>
          <w:sz w:val="24"/>
        </w:rPr>
        <w:t>The Exemplar</w:t>
      </w:r>
      <w:r w:rsidRPr="00594B4C">
        <w:rPr>
          <w:rFonts w:ascii="Arial" w:hAnsi="Arial" w:cs="Arial"/>
          <w:sz w:val="24"/>
        </w:rPr>
        <w:t xml:space="preserve"> draws on live numbers from the BEH District for the year 2013-14 and is presented as if that year had been compliant with the SORP 2015.</w:t>
      </w:r>
    </w:p>
    <w:p w14:paraId="48E474EE" w14:textId="77777777" w:rsidR="00423F68" w:rsidRPr="00594B4C" w:rsidRDefault="00423F68" w:rsidP="00423F68">
      <w:pPr>
        <w:pStyle w:val="Header"/>
        <w:ind w:left="720"/>
        <w:rPr>
          <w:rFonts w:ascii="Arial" w:hAnsi="Arial" w:cs="Arial"/>
          <w:sz w:val="24"/>
        </w:rPr>
      </w:pPr>
    </w:p>
    <w:p w14:paraId="266AB23A" w14:textId="77777777" w:rsidR="002A208A" w:rsidRDefault="002A208A" w:rsidP="00F06EFC">
      <w:pPr>
        <w:pStyle w:val="Header"/>
        <w:numPr>
          <w:ilvl w:val="0"/>
          <w:numId w:val="13"/>
        </w:numPr>
        <w:rPr>
          <w:rFonts w:ascii="Arial" w:hAnsi="Arial" w:cs="Arial"/>
          <w:sz w:val="24"/>
        </w:rPr>
      </w:pPr>
      <w:r w:rsidRPr="00594B4C">
        <w:rPr>
          <w:rFonts w:ascii="Arial" w:hAnsi="Arial" w:cs="Arial"/>
          <w:sz w:val="24"/>
        </w:rPr>
        <w:t>Whilst the authors of this exemplar have been diligent in preparing the exemplar, neither the authors nor the Church accept any responsibility for inaccuracy or misleading information.  District treasurers are invited to comment on this exemplar by email to Peter Matovu (</w:t>
      </w:r>
      <w:hyperlink r:id="rId8" w:history="1">
        <w:r w:rsidRPr="004548C8">
          <w:rPr>
            <w:rStyle w:val="Hyperlink"/>
            <w:rFonts w:ascii="Arial" w:hAnsi="Arial" w:cs="Arial"/>
            <w:sz w:val="24"/>
          </w:rPr>
          <w:t>matovup@methodistchurch.org.uk</w:t>
        </w:r>
      </w:hyperlink>
      <w:r w:rsidRPr="00594B4C">
        <w:rPr>
          <w:rFonts w:ascii="Arial" w:hAnsi="Arial" w:cs="Arial"/>
          <w:sz w:val="24"/>
        </w:rPr>
        <w:t>).</w:t>
      </w:r>
    </w:p>
    <w:p w14:paraId="48AA0E20" w14:textId="77777777" w:rsidR="007B0393" w:rsidRPr="00DD26D2" w:rsidRDefault="007B0393" w:rsidP="00140DA6">
      <w:pPr>
        <w:pStyle w:val="ListParagraph"/>
        <w:rPr>
          <w:rFonts w:ascii="Arial" w:hAnsi="Arial"/>
        </w:rPr>
      </w:pPr>
    </w:p>
    <w:p w14:paraId="26FCDEB1" w14:textId="70AFD3A1" w:rsidR="00C849D8" w:rsidRPr="00830BD6" w:rsidRDefault="00C849D8" w:rsidP="00830BD6">
      <w:pPr>
        <w:rPr>
          <w:rFonts w:ascii="Arial" w:hAnsi="Arial"/>
        </w:rPr>
      </w:pPr>
    </w:p>
    <w:p w14:paraId="5363FE5E" w14:textId="1ADD8B75" w:rsidR="00140DA6" w:rsidRDefault="00C6157A" w:rsidP="00140DA6">
      <w:pPr>
        <w:ind w:firstLine="360"/>
        <w:rPr>
          <w:rFonts w:ascii="Arial" w:hAnsi="Arial"/>
        </w:rPr>
      </w:pPr>
      <w:r>
        <w:rPr>
          <w:rFonts w:ascii="Arial" w:hAnsi="Arial"/>
        </w:rPr>
        <w:t>JGC</w:t>
      </w:r>
    </w:p>
    <w:p w14:paraId="7090C88F" w14:textId="53214B93" w:rsidR="008039DE" w:rsidRPr="00594C18" w:rsidRDefault="002E2FD4" w:rsidP="00140DA6">
      <w:pPr>
        <w:ind w:firstLine="360"/>
        <w:rPr>
          <w:rFonts w:ascii="Arial" w:hAnsi="Arial"/>
        </w:rPr>
      </w:pPr>
      <w:r>
        <w:rPr>
          <w:rFonts w:ascii="Arial" w:hAnsi="Arial"/>
        </w:rPr>
        <w:t>2016</w:t>
      </w:r>
      <w:r w:rsidR="0011103C">
        <w:rPr>
          <w:rFonts w:ascii="Arial" w:hAnsi="Arial"/>
        </w:rPr>
        <w:t>0</w:t>
      </w:r>
      <w:r w:rsidR="00C766DA">
        <w:rPr>
          <w:rFonts w:ascii="Arial" w:hAnsi="Arial"/>
        </w:rPr>
        <w:t>515</w:t>
      </w:r>
      <w:r w:rsidR="00C6157A">
        <w:rPr>
          <w:rFonts w:ascii="Arial" w:hAnsi="Arial"/>
        </w:rPr>
        <w:t xml:space="preserve"> v16</w:t>
      </w:r>
      <w:r w:rsidR="00B340E2">
        <w:rPr>
          <w:rFonts w:ascii="Arial" w:hAnsi="Arial"/>
        </w:rPr>
        <w:t>.5</w:t>
      </w:r>
    </w:p>
    <w:p w14:paraId="6531342B" w14:textId="756FCDAB" w:rsidR="00C849D8" w:rsidRPr="00B340E2" w:rsidRDefault="00C6157A" w:rsidP="00B340E2">
      <w:pPr>
        <w:rPr>
          <w:rFonts w:ascii="Arial" w:hAnsi="Arial"/>
        </w:rPr>
      </w:pPr>
      <w:r>
        <w:rPr>
          <w:rFonts w:ascii="Arial" w:hAnsi="Arial"/>
        </w:rPr>
        <w:t xml:space="preserve">      sfa Dt Pointers v16</w:t>
      </w:r>
      <w:r w:rsidR="00B340E2">
        <w:rPr>
          <w:rFonts w:ascii="Arial" w:hAnsi="Arial"/>
        </w:rPr>
        <w:t>.5</w:t>
      </w:r>
      <w:bookmarkStart w:id="0" w:name="_GoBack"/>
      <w:bookmarkEnd w:id="0"/>
    </w:p>
    <w:p w14:paraId="4DD60405" w14:textId="77777777" w:rsidR="00BF49B2" w:rsidRDefault="00BF49B2" w:rsidP="00BF49B2">
      <w:pPr>
        <w:pStyle w:val="Header"/>
        <w:rPr>
          <w:rFonts w:ascii="Arial" w:hAnsi="Arial" w:cs="Arial"/>
          <w:sz w:val="24"/>
        </w:rPr>
      </w:pPr>
    </w:p>
    <w:p w14:paraId="266523B0" w14:textId="77777777" w:rsidR="00BF49B2" w:rsidRDefault="00BF49B2" w:rsidP="00BF49B2">
      <w:pPr>
        <w:pStyle w:val="Header"/>
        <w:rPr>
          <w:rFonts w:ascii="Arial" w:hAnsi="Arial" w:cs="Arial"/>
          <w:sz w:val="24"/>
        </w:rPr>
      </w:pPr>
    </w:p>
    <w:p w14:paraId="1116D1AF" w14:textId="77777777" w:rsidR="00BF49B2" w:rsidRDefault="00BF49B2" w:rsidP="00BF49B2">
      <w:pPr>
        <w:pStyle w:val="Header"/>
        <w:rPr>
          <w:rFonts w:ascii="Arial" w:hAnsi="Arial" w:cs="Arial"/>
          <w:sz w:val="24"/>
        </w:rPr>
      </w:pPr>
    </w:p>
    <w:p w14:paraId="73EDDB7E" w14:textId="45845A5C" w:rsidR="00BF49B2" w:rsidRPr="00172654" w:rsidRDefault="00BF49B2" w:rsidP="00BF49B2">
      <w:pPr>
        <w:rPr>
          <w:rFonts w:ascii="Arial" w:hAnsi="Arial"/>
          <w:color w:val="4F81BD" w:themeColor="accent1"/>
        </w:rPr>
      </w:pPr>
      <w:r>
        <w:rPr>
          <w:rFonts w:ascii="Arial" w:hAnsi="Arial"/>
          <w:color w:val="4F81BD" w:themeColor="accent1"/>
        </w:rPr>
        <w:t>T</w:t>
      </w:r>
      <w:r w:rsidRPr="00172654">
        <w:rPr>
          <w:rFonts w:ascii="Arial" w:hAnsi="Arial"/>
          <w:color w:val="4F81BD" w:themeColor="accent1"/>
        </w:rPr>
        <w:t xml:space="preserve">he following two additional paragraphs would have been required </w:t>
      </w:r>
      <w:r>
        <w:rPr>
          <w:rFonts w:ascii="Arial" w:hAnsi="Arial"/>
          <w:color w:val="4F81BD" w:themeColor="accent1"/>
        </w:rPr>
        <w:t xml:space="preserve">in the TAR </w:t>
      </w:r>
      <w:r w:rsidRPr="00172654">
        <w:rPr>
          <w:rFonts w:ascii="Arial" w:hAnsi="Arial"/>
          <w:color w:val="4F81BD" w:themeColor="accent1"/>
        </w:rPr>
        <w:t xml:space="preserve">had the District’s income been in excess of £500k:  </w:t>
      </w:r>
    </w:p>
    <w:p w14:paraId="070A6358" w14:textId="77777777" w:rsidR="00BF49B2" w:rsidRPr="00172654" w:rsidRDefault="00BF49B2" w:rsidP="00BF49B2">
      <w:pPr>
        <w:rPr>
          <w:rFonts w:ascii="Arial" w:hAnsi="Arial"/>
          <w:color w:val="4F81BD" w:themeColor="accent1"/>
        </w:rPr>
      </w:pPr>
    </w:p>
    <w:p w14:paraId="3491D01B" w14:textId="77777777" w:rsidR="00BF49B2" w:rsidRPr="00172654" w:rsidRDefault="00BF49B2" w:rsidP="00BF49B2">
      <w:pPr>
        <w:rPr>
          <w:rFonts w:ascii="Arial" w:hAnsi="Arial"/>
          <w:b/>
          <w:color w:val="4F81BD" w:themeColor="accent1"/>
        </w:rPr>
      </w:pPr>
      <w:r w:rsidRPr="00172654">
        <w:rPr>
          <w:rFonts w:ascii="Arial" w:hAnsi="Arial"/>
          <w:b/>
          <w:color w:val="4F81BD" w:themeColor="accent1"/>
        </w:rPr>
        <w:t>A</w:t>
      </w:r>
      <w:r w:rsidRPr="00172654">
        <w:rPr>
          <w:rFonts w:ascii="Arial" w:hAnsi="Arial"/>
          <w:b/>
          <w:color w:val="4F81BD" w:themeColor="accent1"/>
        </w:rPr>
        <w:tab/>
        <w:t>Principal risks</w:t>
      </w:r>
    </w:p>
    <w:p w14:paraId="58E96AEF" w14:textId="77777777" w:rsidR="00BF49B2" w:rsidRPr="00172654" w:rsidRDefault="00BF49B2" w:rsidP="00BF49B2">
      <w:pPr>
        <w:rPr>
          <w:rFonts w:ascii="Arial" w:hAnsi="Arial"/>
          <w:b/>
          <w:color w:val="4F81BD" w:themeColor="accent1"/>
        </w:rPr>
      </w:pPr>
    </w:p>
    <w:p w14:paraId="0DB82579" w14:textId="77777777" w:rsidR="00BF49B2" w:rsidRPr="00172654" w:rsidRDefault="00BF49B2" w:rsidP="00BF49B2">
      <w:pPr>
        <w:rPr>
          <w:rFonts w:ascii="Arial" w:hAnsi="Arial"/>
          <w:color w:val="4F81BD" w:themeColor="accent1"/>
        </w:rPr>
      </w:pPr>
      <w:r w:rsidRPr="00172654">
        <w:rPr>
          <w:rFonts w:ascii="Arial" w:hAnsi="Arial"/>
          <w:color w:val="4F81BD" w:themeColor="accent1"/>
        </w:rPr>
        <w:t xml:space="preserve">The major risks to which the District is exposed have been identified by the trustees and are listed below.  A major risk is defined as one that, </w:t>
      </w:r>
      <w:r w:rsidRPr="00172654">
        <w:rPr>
          <w:rFonts w:ascii="Arial" w:hAnsi="Arial" w:cs="Arial"/>
          <w:color w:val="4F81BD" w:themeColor="accent1"/>
          <w:lang w:val="en-US"/>
        </w:rPr>
        <w:t>if realised, could fundamentally affect the way in which the District exists or achieves its outcomes in the next one to three years.  These risks will have a detrimental effect on the achievement of the Distr</w:t>
      </w:r>
      <w:r>
        <w:rPr>
          <w:rFonts w:ascii="Arial" w:hAnsi="Arial" w:cs="Arial"/>
          <w:color w:val="4F81BD" w:themeColor="accent1"/>
          <w:lang w:val="en-US"/>
        </w:rPr>
        <w:t>i</w:t>
      </w:r>
      <w:r w:rsidRPr="00172654">
        <w:rPr>
          <w:rFonts w:ascii="Arial" w:hAnsi="Arial" w:cs="Arial"/>
          <w:color w:val="4F81BD" w:themeColor="accent1"/>
          <w:lang w:val="en-US"/>
        </w:rPr>
        <w:t>ct’s key objectives.  The risk realisation will lead to material failure, loss or lost opportunity.</w:t>
      </w:r>
    </w:p>
    <w:p w14:paraId="6C8253D8" w14:textId="77777777" w:rsidR="00BF49B2" w:rsidRPr="00172654" w:rsidRDefault="00BF49B2" w:rsidP="00BF49B2">
      <w:pPr>
        <w:rPr>
          <w:rFonts w:ascii="Arial" w:hAnsi="Arial"/>
          <w:b/>
          <w:color w:val="4F81BD" w:themeColor="accent1"/>
        </w:rPr>
      </w:pPr>
    </w:p>
    <w:p w14:paraId="5ED76AD8" w14:textId="77777777" w:rsidR="00BF49B2" w:rsidRPr="00172654" w:rsidRDefault="00BF49B2" w:rsidP="00BF49B2">
      <w:pPr>
        <w:pStyle w:val="ListParagraph"/>
        <w:numPr>
          <w:ilvl w:val="0"/>
          <w:numId w:val="7"/>
        </w:numPr>
        <w:rPr>
          <w:rFonts w:ascii="Arial" w:hAnsi="Arial"/>
          <w:color w:val="4F81BD" w:themeColor="accent1"/>
        </w:rPr>
      </w:pPr>
      <w:r w:rsidRPr="00172654">
        <w:rPr>
          <w:rFonts w:ascii="Arial" w:hAnsi="Arial"/>
          <w:color w:val="4F81BD" w:themeColor="accent1"/>
        </w:rPr>
        <w:t>Inability to obtain assessments from Circuits.  Although this District would not be liable for any shortfall in the assessment paid by any Circuit within the District to the Methodist Church Fund (the Connexion), the District may, nonetheless, feel the need to make up any shortfall.  This risk is deemed low.</w:t>
      </w:r>
    </w:p>
    <w:p w14:paraId="092AD789" w14:textId="77777777" w:rsidR="00BF49B2" w:rsidRPr="00172654" w:rsidRDefault="00BF49B2" w:rsidP="00BF49B2">
      <w:pPr>
        <w:rPr>
          <w:rFonts w:ascii="Arial" w:hAnsi="Arial"/>
          <w:color w:val="4F81BD" w:themeColor="accent1"/>
        </w:rPr>
      </w:pPr>
    </w:p>
    <w:p w14:paraId="4B9B47EF" w14:textId="77777777" w:rsidR="00BF49B2" w:rsidRPr="00172654" w:rsidRDefault="00BF49B2" w:rsidP="00BF49B2">
      <w:pPr>
        <w:pStyle w:val="ListParagraph"/>
        <w:numPr>
          <w:ilvl w:val="0"/>
          <w:numId w:val="7"/>
        </w:numPr>
        <w:rPr>
          <w:rFonts w:ascii="Arial" w:hAnsi="Arial"/>
          <w:color w:val="4F81BD" w:themeColor="accent1"/>
        </w:rPr>
      </w:pPr>
      <w:r w:rsidRPr="00172654">
        <w:rPr>
          <w:rFonts w:ascii="Arial" w:hAnsi="Arial"/>
          <w:color w:val="4F81BD" w:themeColor="accent1"/>
        </w:rPr>
        <w:t>Inability to attract trustees with adequate skills.  The District is heavily dependant on the skills of volunteers, especially those who are trustees (members of the District Policy Committee).  At present, this risk is deemed low.  A list of names of future possible trustees is maintained by the Chair of District.</w:t>
      </w:r>
    </w:p>
    <w:p w14:paraId="1F237943" w14:textId="77777777" w:rsidR="00BF49B2" w:rsidRPr="00172654" w:rsidRDefault="00BF49B2" w:rsidP="00BF49B2">
      <w:pPr>
        <w:rPr>
          <w:rFonts w:ascii="Arial" w:hAnsi="Arial"/>
          <w:color w:val="4F81BD" w:themeColor="accent1"/>
        </w:rPr>
      </w:pPr>
    </w:p>
    <w:p w14:paraId="2EEFC639" w14:textId="77777777" w:rsidR="00BF49B2" w:rsidRPr="00172654" w:rsidRDefault="00BF49B2" w:rsidP="00BF49B2">
      <w:pPr>
        <w:pStyle w:val="ListParagraph"/>
        <w:numPr>
          <w:ilvl w:val="0"/>
          <w:numId w:val="7"/>
        </w:numPr>
        <w:rPr>
          <w:rFonts w:ascii="Arial" w:hAnsi="Arial"/>
          <w:color w:val="4F81BD" w:themeColor="accent1"/>
        </w:rPr>
      </w:pPr>
      <w:r w:rsidRPr="00172654">
        <w:rPr>
          <w:rFonts w:ascii="Arial" w:hAnsi="Arial"/>
          <w:color w:val="4F81BD" w:themeColor="accent1"/>
        </w:rPr>
        <w:t>Inability to attract a Chair with the range of skills required to follow the current Chair when she retires in 2017.  An appointments panel has been formed and a profile of the District will be prepared under the guidance of Methodist Church House.  The risk is deemed low.</w:t>
      </w:r>
    </w:p>
    <w:p w14:paraId="3F944C1A" w14:textId="77777777" w:rsidR="00BF49B2" w:rsidRPr="00172654" w:rsidRDefault="00BF49B2" w:rsidP="00BF49B2">
      <w:pPr>
        <w:rPr>
          <w:rFonts w:ascii="Arial" w:hAnsi="Arial"/>
          <w:color w:val="4F81BD" w:themeColor="accent1"/>
        </w:rPr>
      </w:pPr>
    </w:p>
    <w:p w14:paraId="373861A7" w14:textId="77777777" w:rsidR="00BF49B2" w:rsidRPr="00172654" w:rsidRDefault="00BF49B2" w:rsidP="00BF49B2">
      <w:pPr>
        <w:pStyle w:val="ListParagraph"/>
        <w:numPr>
          <w:ilvl w:val="0"/>
          <w:numId w:val="7"/>
        </w:numPr>
        <w:rPr>
          <w:rFonts w:ascii="Arial" w:hAnsi="Arial"/>
          <w:color w:val="4F81BD" w:themeColor="accent1"/>
        </w:rPr>
      </w:pPr>
      <w:r w:rsidRPr="00172654">
        <w:rPr>
          <w:rFonts w:ascii="Arial" w:hAnsi="Arial"/>
          <w:color w:val="4F81BD" w:themeColor="accent1"/>
        </w:rPr>
        <w:t>Inability to fill all the stations with presbyters and deacons, or lay workers where appropriate.  There is a Connexional shortage of presbyters and the District may find that it cannot fill every vacancy.  The risk is considered moderate.</w:t>
      </w:r>
    </w:p>
    <w:p w14:paraId="09072634" w14:textId="77777777" w:rsidR="00BF49B2" w:rsidRPr="00172654" w:rsidRDefault="00BF49B2" w:rsidP="00BF49B2">
      <w:pPr>
        <w:rPr>
          <w:rFonts w:ascii="Arial" w:hAnsi="Arial"/>
          <w:color w:val="4F81BD" w:themeColor="accent1"/>
        </w:rPr>
      </w:pPr>
    </w:p>
    <w:p w14:paraId="725146E5" w14:textId="77777777" w:rsidR="00BF49B2" w:rsidRPr="00172654" w:rsidRDefault="00BF49B2" w:rsidP="00BF49B2">
      <w:pPr>
        <w:rPr>
          <w:rFonts w:ascii="Arial" w:hAnsi="Arial"/>
          <w:color w:val="4F81BD" w:themeColor="accent1"/>
        </w:rPr>
      </w:pPr>
      <w:r w:rsidRPr="00172654">
        <w:rPr>
          <w:rFonts w:ascii="Arial" w:hAnsi="Arial"/>
          <w:color w:val="4F81BD" w:themeColor="accent1"/>
        </w:rPr>
        <w:t>Where appropriate, risks have been transferred by paying insurers to take the risk.</w:t>
      </w:r>
    </w:p>
    <w:p w14:paraId="3319AD43" w14:textId="77777777" w:rsidR="00BF49B2" w:rsidRPr="00172654" w:rsidRDefault="00BF49B2" w:rsidP="00BF49B2">
      <w:pPr>
        <w:rPr>
          <w:rFonts w:ascii="Arial" w:hAnsi="Arial"/>
          <w:color w:val="4F81BD" w:themeColor="accent1"/>
        </w:rPr>
      </w:pPr>
    </w:p>
    <w:p w14:paraId="7B18B6BB" w14:textId="77777777" w:rsidR="00BF49B2" w:rsidRPr="00172654" w:rsidRDefault="00BF49B2" w:rsidP="00BF49B2">
      <w:pPr>
        <w:rPr>
          <w:rFonts w:ascii="Arial" w:hAnsi="Arial"/>
          <w:color w:val="4F81BD" w:themeColor="accent1"/>
        </w:rPr>
      </w:pPr>
    </w:p>
    <w:p w14:paraId="7E272A80" w14:textId="77777777" w:rsidR="00BF49B2" w:rsidRDefault="00BF49B2" w:rsidP="00BF49B2">
      <w:pPr>
        <w:rPr>
          <w:rFonts w:ascii="Arial" w:hAnsi="Arial"/>
          <w:b/>
          <w:color w:val="4F81BD" w:themeColor="accent1"/>
        </w:rPr>
      </w:pPr>
      <w:r w:rsidRPr="00172654">
        <w:rPr>
          <w:rFonts w:ascii="Arial" w:hAnsi="Arial"/>
          <w:b/>
          <w:color w:val="4F81BD" w:themeColor="accent1"/>
        </w:rPr>
        <w:t>B</w:t>
      </w:r>
      <w:r w:rsidRPr="00172654">
        <w:rPr>
          <w:rFonts w:ascii="Arial" w:hAnsi="Arial"/>
          <w:b/>
          <w:color w:val="4F81BD" w:themeColor="accent1"/>
        </w:rPr>
        <w:tab/>
      </w:r>
      <w:r>
        <w:rPr>
          <w:rFonts w:ascii="Arial" w:hAnsi="Arial"/>
          <w:b/>
          <w:color w:val="4F81BD" w:themeColor="accent1"/>
        </w:rPr>
        <w:t xml:space="preserve">Aims and </w:t>
      </w:r>
      <w:r w:rsidRPr="00172654">
        <w:rPr>
          <w:rFonts w:ascii="Arial" w:hAnsi="Arial"/>
          <w:b/>
          <w:color w:val="4F81BD" w:themeColor="accent1"/>
        </w:rPr>
        <w:t>Strategies</w:t>
      </w:r>
    </w:p>
    <w:p w14:paraId="3F967965" w14:textId="77777777" w:rsidR="00BF49B2" w:rsidRDefault="00BF49B2" w:rsidP="00BF49B2">
      <w:pPr>
        <w:rPr>
          <w:rFonts w:ascii="Arial" w:hAnsi="Arial"/>
          <w:b/>
          <w:color w:val="4F81BD" w:themeColor="accent1"/>
        </w:rPr>
      </w:pPr>
    </w:p>
    <w:p w14:paraId="0ABBEC24" w14:textId="77777777" w:rsidR="00BF49B2" w:rsidRDefault="00BF49B2" w:rsidP="00BF49B2">
      <w:pPr>
        <w:rPr>
          <w:rFonts w:ascii="Arial" w:hAnsi="Arial"/>
          <w:b/>
          <w:color w:val="4F81BD" w:themeColor="accent1"/>
        </w:rPr>
      </w:pPr>
      <w:r w:rsidRPr="0071122F">
        <w:rPr>
          <w:rFonts w:ascii="Arial" w:hAnsi="Arial"/>
          <w:b/>
          <w:color w:val="4F81BD" w:themeColor="accent1"/>
        </w:rPr>
        <w:t>The trustees</w:t>
      </w:r>
      <w:r>
        <w:rPr>
          <w:rFonts w:ascii="Arial" w:hAnsi="Arial"/>
          <w:b/>
          <w:color w:val="4F81BD" w:themeColor="accent1"/>
        </w:rPr>
        <w:t xml:space="preserve"> have the following aims:</w:t>
      </w:r>
    </w:p>
    <w:p w14:paraId="665EC963" w14:textId="77777777" w:rsidR="00BF49B2" w:rsidRDefault="00BF49B2" w:rsidP="00BF49B2">
      <w:pPr>
        <w:rPr>
          <w:rFonts w:ascii="Arial" w:hAnsi="Arial"/>
          <w:b/>
          <w:color w:val="4F81BD" w:themeColor="accent1"/>
        </w:rPr>
      </w:pPr>
    </w:p>
    <w:p w14:paraId="5D60D087" w14:textId="77777777" w:rsidR="00BF49B2" w:rsidRDefault="00BF49B2" w:rsidP="00BF49B2">
      <w:pPr>
        <w:rPr>
          <w:rFonts w:ascii="Arial" w:hAnsi="Arial"/>
          <w:b/>
          <w:color w:val="4F81BD" w:themeColor="accent1"/>
        </w:rPr>
      </w:pPr>
      <w:r w:rsidRPr="0071122F">
        <w:rPr>
          <w:rFonts w:ascii="Arial" w:hAnsi="Arial"/>
          <w:b/>
          <w:color w:val="4F81BD" w:themeColor="accent1"/>
        </w:rPr>
        <w:t>[State these</w:t>
      </w:r>
      <w:r>
        <w:rPr>
          <w:rFonts w:ascii="Arial" w:hAnsi="Arial"/>
          <w:b/>
          <w:color w:val="4F81BD" w:themeColor="accent1"/>
        </w:rPr>
        <w:t xml:space="preserve"> detailing the issues addressed and the changes or differences sought through the activities of the District</w:t>
      </w:r>
    </w:p>
    <w:p w14:paraId="662CA4A8" w14:textId="77777777" w:rsidR="00BF49B2" w:rsidRDefault="00BF49B2" w:rsidP="00BF49B2">
      <w:pPr>
        <w:rPr>
          <w:rFonts w:ascii="Arial" w:hAnsi="Arial"/>
          <w:b/>
          <w:color w:val="4F81BD" w:themeColor="accent1"/>
        </w:rPr>
      </w:pPr>
      <w:r>
        <w:rPr>
          <w:rFonts w:ascii="Arial" w:hAnsi="Arial"/>
          <w:b/>
          <w:color w:val="4F81BD" w:themeColor="accent1"/>
        </w:rPr>
        <w:t>Show how the achievement of these aims will further the District’s legal purpose</w:t>
      </w:r>
    </w:p>
    <w:p w14:paraId="59B5A429" w14:textId="77777777" w:rsidR="00BF49B2" w:rsidRDefault="00BF49B2" w:rsidP="00BF49B2">
      <w:pPr>
        <w:rPr>
          <w:rFonts w:ascii="Arial" w:hAnsi="Arial"/>
          <w:b/>
          <w:color w:val="4F81BD" w:themeColor="accent1"/>
        </w:rPr>
      </w:pPr>
      <w:r>
        <w:rPr>
          <w:rFonts w:ascii="Arial" w:hAnsi="Arial"/>
          <w:b/>
          <w:color w:val="4F81BD" w:themeColor="accent1"/>
        </w:rPr>
        <w:t>State the criteria or measures to be used to assess success in the year</w:t>
      </w:r>
    </w:p>
    <w:p w14:paraId="28679EA6" w14:textId="77777777" w:rsidR="00BF49B2" w:rsidRPr="0071122F" w:rsidRDefault="00BF49B2" w:rsidP="00BF49B2">
      <w:pPr>
        <w:rPr>
          <w:rFonts w:ascii="Arial" w:hAnsi="Arial"/>
          <w:b/>
          <w:color w:val="4F81BD" w:themeColor="accent1"/>
        </w:rPr>
      </w:pPr>
      <w:r>
        <w:rPr>
          <w:rFonts w:ascii="Arial" w:hAnsi="Arial"/>
          <w:b/>
          <w:color w:val="4F81BD" w:themeColor="accent1"/>
        </w:rPr>
        <w:t>State any significant activities undertaken and show their relationship to the stated aims and objectives]</w:t>
      </w:r>
    </w:p>
    <w:p w14:paraId="2A3E1368" w14:textId="77777777" w:rsidR="00BF49B2" w:rsidRPr="00172654" w:rsidRDefault="00BF49B2" w:rsidP="00BF49B2">
      <w:pPr>
        <w:rPr>
          <w:rFonts w:ascii="Arial" w:hAnsi="Arial"/>
          <w:b/>
          <w:color w:val="4F81BD" w:themeColor="accent1"/>
        </w:rPr>
      </w:pPr>
    </w:p>
    <w:p w14:paraId="2A7B531A" w14:textId="77777777" w:rsidR="00BF49B2" w:rsidRPr="00172654" w:rsidRDefault="00BF49B2" w:rsidP="00BF49B2">
      <w:pPr>
        <w:rPr>
          <w:rFonts w:ascii="Arial" w:hAnsi="Arial"/>
          <w:color w:val="4F81BD" w:themeColor="accent1"/>
        </w:rPr>
      </w:pPr>
      <w:r w:rsidRPr="00172654">
        <w:rPr>
          <w:rFonts w:ascii="Arial" w:hAnsi="Arial"/>
          <w:color w:val="4F81BD" w:themeColor="accent1"/>
        </w:rPr>
        <w:t>The District is pursuing the following strategies:</w:t>
      </w:r>
    </w:p>
    <w:p w14:paraId="582FC983" w14:textId="77777777" w:rsidR="00BF49B2" w:rsidRPr="00172654" w:rsidRDefault="00BF49B2" w:rsidP="00BF49B2">
      <w:pPr>
        <w:rPr>
          <w:rFonts w:ascii="Arial" w:hAnsi="Arial"/>
          <w:b/>
          <w:color w:val="4F81BD" w:themeColor="accent1"/>
        </w:rPr>
      </w:pPr>
    </w:p>
    <w:p w14:paraId="3C5281DA"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assistance to Circuits and Churches as they seek to minister to their communities</w:t>
      </w:r>
    </w:p>
    <w:p w14:paraId="444C6B2D"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influence the provision of facilities for Christian worship in new communities, especially garden cities and major new build</w:t>
      </w:r>
    </w:p>
    <w:p w14:paraId="42B8752A"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investigation of safeguarding issues and minimising the prospect of new issues arising</w:t>
      </w:r>
    </w:p>
    <w:p w14:paraId="3973A19A"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development of lay preachers through training and examination</w:t>
      </w:r>
    </w:p>
    <w:p w14:paraId="240B6684"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care of those who have retired from full time service of the Church</w:t>
      </w:r>
    </w:p>
    <w:p w14:paraId="64689A10"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provide opportunities for superintendent ministers, probationer ministers and ministers of larger congregations separately to meet together to contribute and learn</w:t>
      </w:r>
    </w:p>
    <w:p w14:paraId="1BEB35ED" w14:textId="77777777" w:rsidR="00BF49B2" w:rsidRPr="00172654"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tighter financial control</w:t>
      </w:r>
    </w:p>
    <w:p w14:paraId="29807DF8" w14:textId="77777777" w:rsidR="00BF49B2" w:rsidRDefault="00BF49B2" w:rsidP="00BF49B2">
      <w:pPr>
        <w:pStyle w:val="ListParagraph"/>
        <w:numPr>
          <w:ilvl w:val="0"/>
          <w:numId w:val="8"/>
        </w:numPr>
        <w:ind w:left="709" w:hanging="349"/>
        <w:rPr>
          <w:rFonts w:ascii="Arial" w:hAnsi="Arial"/>
          <w:color w:val="4F81BD" w:themeColor="accent1"/>
        </w:rPr>
      </w:pPr>
      <w:r w:rsidRPr="00172654">
        <w:rPr>
          <w:rFonts w:ascii="Arial" w:hAnsi="Arial"/>
          <w:color w:val="4F81BD" w:themeColor="accent1"/>
        </w:rPr>
        <w:t>improved efficiency in collecting and disseminating data</w:t>
      </w:r>
    </w:p>
    <w:p w14:paraId="416D67C3" w14:textId="77777777" w:rsidR="00BF49B2" w:rsidRDefault="00BF49B2" w:rsidP="00BF49B2">
      <w:pPr>
        <w:rPr>
          <w:rFonts w:ascii="Arial" w:hAnsi="Arial"/>
          <w:color w:val="4F81BD" w:themeColor="accent1"/>
        </w:rPr>
      </w:pPr>
    </w:p>
    <w:p w14:paraId="1D32876C" w14:textId="77777777" w:rsidR="00BF49B2" w:rsidRPr="0071122F" w:rsidRDefault="00BF49B2" w:rsidP="00BF49B2">
      <w:pPr>
        <w:rPr>
          <w:rFonts w:ascii="Arial" w:hAnsi="Arial"/>
          <w:b/>
          <w:color w:val="4F81BD" w:themeColor="accent1"/>
        </w:rPr>
      </w:pPr>
      <w:r w:rsidRPr="0071122F">
        <w:rPr>
          <w:rFonts w:ascii="Arial" w:hAnsi="Arial"/>
          <w:b/>
          <w:color w:val="4F81BD" w:themeColor="accent1"/>
        </w:rPr>
        <w:t>[The treasurers of Districts with income in excess of £500k should refer to FRS102 SORP2015 paras 1.34 through 1</w:t>
      </w:r>
      <w:r>
        <w:rPr>
          <w:rFonts w:ascii="Arial" w:hAnsi="Arial"/>
          <w:b/>
          <w:color w:val="4F81BD" w:themeColor="accent1"/>
        </w:rPr>
        <w:t>.</w:t>
      </w:r>
      <w:r w:rsidRPr="0071122F">
        <w:rPr>
          <w:rFonts w:ascii="Arial" w:hAnsi="Arial"/>
          <w:b/>
          <w:color w:val="4F81BD" w:themeColor="accent1"/>
        </w:rPr>
        <w:t>53.]</w:t>
      </w:r>
    </w:p>
    <w:p w14:paraId="3681FD12" w14:textId="77777777" w:rsidR="00BF49B2" w:rsidRDefault="00BF49B2" w:rsidP="00BF49B2">
      <w:pPr>
        <w:rPr>
          <w:rFonts w:ascii="Arial" w:hAnsi="Arial"/>
          <w:color w:val="4F81BD" w:themeColor="accent1"/>
        </w:rPr>
      </w:pPr>
    </w:p>
    <w:p w14:paraId="33D67647" w14:textId="77777777" w:rsidR="00BF49B2" w:rsidRPr="0071122F" w:rsidRDefault="00BF49B2" w:rsidP="00BF49B2">
      <w:pPr>
        <w:rPr>
          <w:rFonts w:ascii="Arial" w:hAnsi="Arial"/>
          <w:color w:val="4F81BD" w:themeColor="accent1"/>
        </w:rPr>
      </w:pPr>
    </w:p>
    <w:p w14:paraId="3376E9A3" w14:textId="77777777" w:rsidR="00BF49B2" w:rsidRPr="00594B4C" w:rsidRDefault="00BF49B2" w:rsidP="00BF49B2">
      <w:pPr>
        <w:pStyle w:val="Header"/>
        <w:rPr>
          <w:rFonts w:ascii="Arial" w:hAnsi="Arial" w:cs="Arial"/>
          <w:sz w:val="24"/>
        </w:rPr>
      </w:pPr>
    </w:p>
    <w:p w14:paraId="0858568C" w14:textId="77777777" w:rsidR="00594B4C" w:rsidRPr="00594B4C" w:rsidRDefault="00594B4C" w:rsidP="00594B4C">
      <w:pPr>
        <w:pStyle w:val="Header"/>
        <w:rPr>
          <w:rFonts w:ascii="Arial" w:hAnsi="Arial" w:cs="Arial"/>
          <w:sz w:val="24"/>
        </w:rPr>
      </w:pPr>
    </w:p>
    <w:sectPr w:rsidR="00594B4C" w:rsidRPr="00594B4C" w:rsidSect="00F06EFC">
      <w:footerReference w:type="even" r:id="rId9"/>
      <w:footerReference w:type="default" r:id="rId10"/>
      <w:pgSz w:w="11900" w:h="16840"/>
      <w:pgMar w:top="720" w:right="720" w:bottom="8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6776" w14:textId="77777777" w:rsidR="00C766DA" w:rsidRDefault="00C766DA" w:rsidP="00C849D8">
      <w:r>
        <w:separator/>
      </w:r>
    </w:p>
  </w:endnote>
  <w:endnote w:type="continuationSeparator" w:id="0">
    <w:p w14:paraId="21348C58" w14:textId="77777777" w:rsidR="00C766DA" w:rsidRDefault="00C766DA" w:rsidP="00C8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26E9" w14:textId="77777777" w:rsidR="00C766DA" w:rsidRDefault="00C766DA" w:rsidP="00CA7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889CA" w14:textId="77777777" w:rsidR="00C766DA" w:rsidRDefault="00C766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120EA" w14:textId="77777777" w:rsidR="00C766DA" w:rsidRDefault="00C766DA" w:rsidP="00CA7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0E2">
      <w:rPr>
        <w:rStyle w:val="PageNumber"/>
        <w:noProof/>
      </w:rPr>
      <w:t>1</w:t>
    </w:r>
    <w:r>
      <w:rPr>
        <w:rStyle w:val="PageNumber"/>
      </w:rPr>
      <w:fldChar w:fldCharType="end"/>
    </w:r>
  </w:p>
  <w:p w14:paraId="1FF8A081" w14:textId="77777777" w:rsidR="00C766DA" w:rsidRDefault="00C76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323BE" w14:textId="77777777" w:rsidR="00C766DA" w:rsidRDefault="00C766DA" w:rsidP="00C849D8">
      <w:r>
        <w:separator/>
      </w:r>
    </w:p>
  </w:footnote>
  <w:footnote w:type="continuationSeparator" w:id="0">
    <w:p w14:paraId="2CC0265C" w14:textId="77777777" w:rsidR="00C766DA" w:rsidRDefault="00C766DA" w:rsidP="00C849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3CD"/>
    <w:multiLevelType w:val="hybridMultilevel"/>
    <w:tmpl w:val="428C7B00"/>
    <w:lvl w:ilvl="0" w:tplc="A7B69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35FF3"/>
    <w:multiLevelType w:val="multilevel"/>
    <w:tmpl w:val="D6A65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E473D9"/>
    <w:multiLevelType w:val="hybridMultilevel"/>
    <w:tmpl w:val="3C1A4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5338A"/>
    <w:multiLevelType w:val="multilevel"/>
    <w:tmpl w:val="3C1A4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42233B"/>
    <w:multiLevelType w:val="hybridMultilevel"/>
    <w:tmpl w:val="5B509476"/>
    <w:lvl w:ilvl="0" w:tplc="1BC01B58">
      <w:start w:val="1"/>
      <w:numFmt w:val="lowerLetter"/>
      <w:lvlText w:val="%1."/>
      <w:lvlJc w:val="left"/>
      <w:pPr>
        <w:ind w:left="2878" w:hanging="720"/>
      </w:pPr>
      <w:rPr>
        <w:rFonts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5">
    <w:nsid w:val="115800A0"/>
    <w:multiLevelType w:val="hybridMultilevel"/>
    <w:tmpl w:val="FBB85752"/>
    <w:lvl w:ilvl="0" w:tplc="76A2B0B2">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54F36"/>
    <w:multiLevelType w:val="hybridMultilevel"/>
    <w:tmpl w:val="142A16B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91009F1"/>
    <w:multiLevelType w:val="hybridMultilevel"/>
    <w:tmpl w:val="6FCA0284"/>
    <w:lvl w:ilvl="0" w:tplc="36A6EC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EF82213"/>
    <w:multiLevelType w:val="multilevel"/>
    <w:tmpl w:val="D6A654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7C3E39"/>
    <w:multiLevelType w:val="hybridMultilevel"/>
    <w:tmpl w:val="C0F03BEA"/>
    <w:lvl w:ilvl="0" w:tplc="D26AB3DC">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23CEF"/>
    <w:multiLevelType w:val="multilevel"/>
    <w:tmpl w:val="9A20600C"/>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0E2E39"/>
    <w:multiLevelType w:val="hybridMultilevel"/>
    <w:tmpl w:val="F844E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667098"/>
    <w:multiLevelType w:val="hybridMultilevel"/>
    <w:tmpl w:val="710A2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70036F"/>
    <w:multiLevelType w:val="hybridMultilevel"/>
    <w:tmpl w:val="D6A654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F1409"/>
    <w:multiLevelType w:val="hybridMultilevel"/>
    <w:tmpl w:val="A13C0F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9251B"/>
    <w:multiLevelType w:val="hybridMultilevel"/>
    <w:tmpl w:val="4C9EAB04"/>
    <w:lvl w:ilvl="0" w:tplc="A7B69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6620E2"/>
    <w:multiLevelType w:val="hybridMultilevel"/>
    <w:tmpl w:val="08E222E0"/>
    <w:lvl w:ilvl="0" w:tplc="BEDC7478">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9853602"/>
    <w:multiLevelType w:val="hybridMultilevel"/>
    <w:tmpl w:val="75325E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34DBA"/>
    <w:multiLevelType w:val="hybridMultilevel"/>
    <w:tmpl w:val="57CC7E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4"/>
  </w:num>
  <w:num w:numId="3">
    <w:abstractNumId w:val="16"/>
  </w:num>
  <w:num w:numId="4">
    <w:abstractNumId w:val="5"/>
  </w:num>
  <w:num w:numId="5">
    <w:abstractNumId w:val="9"/>
  </w:num>
  <w:num w:numId="6">
    <w:abstractNumId w:val="12"/>
  </w:num>
  <w:num w:numId="7">
    <w:abstractNumId w:val="0"/>
  </w:num>
  <w:num w:numId="8">
    <w:abstractNumId w:val="15"/>
  </w:num>
  <w:num w:numId="9">
    <w:abstractNumId w:val="7"/>
  </w:num>
  <w:num w:numId="10">
    <w:abstractNumId w:val="14"/>
  </w:num>
  <w:num w:numId="11">
    <w:abstractNumId w:val="10"/>
  </w:num>
  <w:num w:numId="12">
    <w:abstractNumId w:val="6"/>
  </w:num>
  <w:num w:numId="13">
    <w:abstractNumId w:val="13"/>
  </w:num>
  <w:num w:numId="14">
    <w:abstractNumId w:val="11"/>
  </w:num>
  <w:num w:numId="15">
    <w:abstractNumId w:val="2"/>
  </w:num>
  <w:num w:numId="16">
    <w:abstractNumId w:val="3"/>
  </w:num>
  <w:num w:numId="17">
    <w:abstractNumId w:val="1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D8"/>
    <w:rsid w:val="0011103C"/>
    <w:rsid w:val="00140DA6"/>
    <w:rsid w:val="002A208A"/>
    <w:rsid w:val="002E2FD4"/>
    <w:rsid w:val="00311410"/>
    <w:rsid w:val="00320FB0"/>
    <w:rsid w:val="00393334"/>
    <w:rsid w:val="00404486"/>
    <w:rsid w:val="00423F68"/>
    <w:rsid w:val="00433CA8"/>
    <w:rsid w:val="004F0B46"/>
    <w:rsid w:val="00594B4C"/>
    <w:rsid w:val="005E4BD1"/>
    <w:rsid w:val="007B0393"/>
    <w:rsid w:val="008039DE"/>
    <w:rsid w:val="00830BD6"/>
    <w:rsid w:val="008B4C90"/>
    <w:rsid w:val="00A8092B"/>
    <w:rsid w:val="00B340E2"/>
    <w:rsid w:val="00B63F5A"/>
    <w:rsid w:val="00BC4174"/>
    <w:rsid w:val="00BF49B2"/>
    <w:rsid w:val="00C0528E"/>
    <w:rsid w:val="00C37936"/>
    <w:rsid w:val="00C6157A"/>
    <w:rsid w:val="00C64909"/>
    <w:rsid w:val="00C766DA"/>
    <w:rsid w:val="00C849D8"/>
    <w:rsid w:val="00CA7026"/>
    <w:rsid w:val="00DB2134"/>
    <w:rsid w:val="00DD0C21"/>
    <w:rsid w:val="00DD26D2"/>
    <w:rsid w:val="00EA372A"/>
    <w:rsid w:val="00F06EFC"/>
    <w:rsid w:val="00F141AF"/>
    <w:rsid w:val="00F83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4E1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D8"/>
    <w:pPr>
      <w:ind w:left="720"/>
      <w:contextualSpacing/>
    </w:pPr>
  </w:style>
  <w:style w:type="paragraph" w:styleId="Footer">
    <w:name w:val="footer"/>
    <w:basedOn w:val="Normal"/>
    <w:link w:val="FooterChar"/>
    <w:uiPriority w:val="99"/>
    <w:unhideWhenUsed/>
    <w:rsid w:val="00C849D8"/>
    <w:pPr>
      <w:tabs>
        <w:tab w:val="center" w:pos="4320"/>
        <w:tab w:val="right" w:pos="8640"/>
      </w:tabs>
    </w:pPr>
  </w:style>
  <w:style w:type="character" w:customStyle="1" w:styleId="FooterChar">
    <w:name w:val="Footer Char"/>
    <w:basedOn w:val="DefaultParagraphFont"/>
    <w:link w:val="Footer"/>
    <w:uiPriority w:val="99"/>
    <w:rsid w:val="00C849D8"/>
    <w:rPr>
      <w:sz w:val="24"/>
      <w:szCs w:val="24"/>
      <w:lang w:eastAsia="en-US"/>
    </w:rPr>
  </w:style>
  <w:style w:type="character" w:styleId="PageNumber">
    <w:name w:val="page number"/>
    <w:basedOn w:val="DefaultParagraphFont"/>
    <w:uiPriority w:val="99"/>
    <w:semiHidden/>
    <w:unhideWhenUsed/>
    <w:rsid w:val="00C849D8"/>
  </w:style>
  <w:style w:type="paragraph" w:styleId="Header">
    <w:name w:val="header"/>
    <w:basedOn w:val="Normal"/>
    <w:link w:val="HeaderChar"/>
    <w:uiPriority w:val="99"/>
    <w:unhideWhenUsed/>
    <w:rsid w:val="00594B4C"/>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4B4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9B2"/>
    <w:rPr>
      <w:color w:val="0000FF" w:themeColor="hyperlink"/>
      <w:u w:val="single"/>
    </w:rPr>
  </w:style>
  <w:style w:type="paragraph" w:styleId="BalloonText">
    <w:name w:val="Balloon Text"/>
    <w:basedOn w:val="Normal"/>
    <w:link w:val="BalloonTextChar"/>
    <w:uiPriority w:val="99"/>
    <w:semiHidden/>
    <w:unhideWhenUsed/>
    <w:rsid w:val="004F0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B4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D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D8"/>
    <w:pPr>
      <w:ind w:left="720"/>
      <w:contextualSpacing/>
    </w:pPr>
  </w:style>
  <w:style w:type="paragraph" w:styleId="Footer">
    <w:name w:val="footer"/>
    <w:basedOn w:val="Normal"/>
    <w:link w:val="FooterChar"/>
    <w:uiPriority w:val="99"/>
    <w:unhideWhenUsed/>
    <w:rsid w:val="00C849D8"/>
    <w:pPr>
      <w:tabs>
        <w:tab w:val="center" w:pos="4320"/>
        <w:tab w:val="right" w:pos="8640"/>
      </w:tabs>
    </w:pPr>
  </w:style>
  <w:style w:type="character" w:customStyle="1" w:styleId="FooterChar">
    <w:name w:val="Footer Char"/>
    <w:basedOn w:val="DefaultParagraphFont"/>
    <w:link w:val="Footer"/>
    <w:uiPriority w:val="99"/>
    <w:rsid w:val="00C849D8"/>
    <w:rPr>
      <w:sz w:val="24"/>
      <w:szCs w:val="24"/>
      <w:lang w:eastAsia="en-US"/>
    </w:rPr>
  </w:style>
  <w:style w:type="character" w:styleId="PageNumber">
    <w:name w:val="page number"/>
    <w:basedOn w:val="DefaultParagraphFont"/>
    <w:uiPriority w:val="99"/>
    <w:semiHidden/>
    <w:unhideWhenUsed/>
    <w:rsid w:val="00C849D8"/>
  </w:style>
  <w:style w:type="paragraph" w:styleId="Header">
    <w:name w:val="header"/>
    <w:basedOn w:val="Normal"/>
    <w:link w:val="HeaderChar"/>
    <w:uiPriority w:val="99"/>
    <w:unhideWhenUsed/>
    <w:rsid w:val="00594B4C"/>
    <w:pPr>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94B4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F49B2"/>
    <w:rPr>
      <w:color w:val="0000FF" w:themeColor="hyperlink"/>
      <w:u w:val="single"/>
    </w:rPr>
  </w:style>
  <w:style w:type="paragraph" w:styleId="BalloonText">
    <w:name w:val="Balloon Text"/>
    <w:basedOn w:val="Normal"/>
    <w:link w:val="BalloonTextChar"/>
    <w:uiPriority w:val="99"/>
    <w:semiHidden/>
    <w:unhideWhenUsed/>
    <w:rsid w:val="004F0B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B4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ovup@methodistchurch.org.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1665</Words>
  <Characters>9492</Characters>
  <Application>Microsoft Macintosh Word</Application>
  <DocSecurity>0</DocSecurity>
  <Lines>79</Lines>
  <Paragraphs>22</Paragraphs>
  <ScaleCrop>false</ScaleCrop>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Chastney</dc:creator>
  <cp:keywords/>
  <dc:description/>
  <cp:lastModifiedBy>John  Chastney</cp:lastModifiedBy>
  <cp:revision>2</cp:revision>
  <cp:lastPrinted>2016-02-03T15:34:00Z</cp:lastPrinted>
  <dcterms:created xsi:type="dcterms:W3CDTF">2016-05-16T19:59:00Z</dcterms:created>
  <dcterms:modified xsi:type="dcterms:W3CDTF">2016-05-16T19:59:00Z</dcterms:modified>
</cp:coreProperties>
</file>